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05F9F">
      <w:pPr>
        <w:ind w:firstLine="0" w:firstLineChars="0"/>
        <w:jc w:val="center"/>
        <w:rPr>
          <w:rFonts w:ascii="Times New Roman" w:hAnsi="Times New Roman"/>
          <w:b/>
          <w:sz w:val="36"/>
          <w:szCs w:val="36"/>
        </w:rPr>
      </w:pPr>
      <w:bookmarkStart w:id="7" w:name="_GoBack"/>
      <w:bookmarkEnd w:id="7"/>
    </w:p>
    <w:p w14:paraId="6D3AAA5C">
      <w:pPr>
        <w:ind w:firstLine="0" w:firstLineChars="0"/>
        <w:jc w:val="center"/>
        <w:rPr>
          <w:rFonts w:ascii="Times New Roman" w:hAnsi="Times New Roman"/>
          <w:b/>
          <w:sz w:val="36"/>
          <w:szCs w:val="36"/>
        </w:rPr>
      </w:pPr>
    </w:p>
    <w:p w14:paraId="5AB97AB5">
      <w:pPr>
        <w:ind w:firstLine="0" w:firstLineChars="0"/>
        <w:jc w:val="center"/>
        <w:rPr>
          <w:rFonts w:ascii="Times New Roman" w:hAnsi="Times New Roman"/>
          <w:b/>
          <w:sz w:val="36"/>
          <w:szCs w:val="36"/>
        </w:rPr>
      </w:pPr>
    </w:p>
    <w:p w14:paraId="6221CD3F">
      <w:pPr>
        <w:ind w:firstLine="0" w:firstLineChars="0"/>
        <w:jc w:val="center"/>
        <w:rPr>
          <w:rFonts w:ascii="Times New Roman" w:hAnsi="Times New Roman"/>
          <w:b/>
          <w:sz w:val="36"/>
          <w:szCs w:val="36"/>
        </w:rPr>
      </w:pPr>
    </w:p>
    <w:p w14:paraId="3EECBF0C">
      <w:pPr>
        <w:ind w:firstLine="0" w:firstLineChars="0"/>
        <w:jc w:val="center"/>
        <w:rPr>
          <w:rFonts w:ascii="Times New Roman" w:hAnsi="Times New Roman"/>
          <w:b/>
          <w:sz w:val="36"/>
          <w:szCs w:val="36"/>
        </w:rPr>
      </w:pPr>
    </w:p>
    <w:p w14:paraId="618680C5">
      <w:pPr>
        <w:ind w:firstLine="0" w:firstLineChars="0"/>
        <w:jc w:val="center"/>
        <w:rPr>
          <w:rFonts w:ascii="Times New Roman" w:hAnsi="Times New Roman"/>
          <w:b/>
          <w:sz w:val="36"/>
          <w:szCs w:val="36"/>
        </w:rPr>
      </w:pPr>
    </w:p>
    <w:p w14:paraId="7A0E19E4">
      <w:pPr>
        <w:ind w:firstLine="0" w:firstLineChars="0"/>
        <w:jc w:val="center"/>
        <w:rPr>
          <w:rFonts w:ascii="Times New Roman" w:hAnsi="Times New Roman"/>
          <w:b/>
          <w:sz w:val="36"/>
          <w:szCs w:val="36"/>
        </w:rPr>
      </w:pPr>
    </w:p>
    <w:p w14:paraId="7D4FAF34">
      <w:pPr>
        <w:spacing w:line="720" w:lineRule="auto"/>
        <w:ind w:firstLine="0" w:firstLineChars="0"/>
        <w:jc w:val="center"/>
        <w:rPr>
          <w:rFonts w:ascii="Times New Roman" w:hAnsi="Times New Roman"/>
          <w:b/>
          <w:sz w:val="52"/>
          <w:szCs w:val="52"/>
        </w:rPr>
      </w:pPr>
      <w:r>
        <w:rPr>
          <w:rFonts w:hint="eastAsia" w:ascii="Times New Roman" w:hAnsi="Times New Roman"/>
          <w:b/>
          <w:sz w:val="52"/>
          <w:szCs w:val="52"/>
        </w:rPr>
        <w:t>安全检查</w:t>
      </w:r>
      <w:r>
        <w:rPr>
          <w:rFonts w:ascii="Times New Roman" w:hAnsi="Times New Roman"/>
          <w:b/>
          <w:sz w:val="52"/>
          <w:szCs w:val="52"/>
        </w:rPr>
        <w:t>管理系统</w:t>
      </w:r>
      <w:r>
        <w:rPr>
          <w:rFonts w:hint="eastAsia" w:ascii="Times New Roman" w:hAnsi="Times New Roman"/>
          <w:b/>
          <w:sz w:val="52"/>
          <w:szCs w:val="52"/>
        </w:rPr>
        <w:t>P</w:t>
      </w:r>
      <w:r>
        <w:rPr>
          <w:rFonts w:ascii="Times New Roman" w:hAnsi="Times New Roman"/>
          <w:b/>
          <w:sz w:val="52"/>
          <w:szCs w:val="52"/>
        </w:rPr>
        <w:t>C</w:t>
      </w:r>
      <w:r>
        <w:rPr>
          <w:rFonts w:hint="eastAsia" w:ascii="Times New Roman" w:hAnsi="Times New Roman"/>
          <w:b/>
          <w:sz w:val="52"/>
          <w:szCs w:val="52"/>
        </w:rPr>
        <w:t>端</w:t>
      </w:r>
      <w:r>
        <w:rPr>
          <w:rFonts w:ascii="Times New Roman" w:hAnsi="Times New Roman"/>
          <w:b/>
          <w:sz w:val="52"/>
          <w:szCs w:val="52"/>
        </w:rPr>
        <w:t>操作手册</w:t>
      </w:r>
    </w:p>
    <w:p w14:paraId="01B875CF">
      <w:pPr>
        <w:wordWrap w:val="0"/>
        <w:spacing w:line="720" w:lineRule="auto"/>
        <w:ind w:firstLine="0" w:firstLineChars="0"/>
        <w:jc w:val="right"/>
        <w:rPr>
          <w:rFonts w:ascii="Times New Roman" w:hAnsi="Times New Roman"/>
          <w:b/>
          <w:sz w:val="52"/>
          <w:szCs w:val="52"/>
        </w:rPr>
      </w:pPr>
      <w:r>
        <w:rPr>
          <w:rFonts w:hint="eastAsia" w:ascii="Times New Roman" w:hAnsi="Times New Roman"/>
          <w:b/>
          <w:sz w:val="52"/>
          <w:szCs w:val="52"/>
        </w:rPr>
        <w:t>——实验室责任人</w:t>
      </w:r>
      <w:r>
        <w:rPr>
          <w:rFonts w:ascii="Times New Roman" w:hAnsi="Times New Roman"/>
          <w:b/>
          <w:sz w:val="52"/>
          <w:szCs w:val="52"/>
        </w:rPr>
        <w:t xml:space="preserve"> </w:t>
      </w:r>
    </w:p>
    <w:p w14:paraId="0E23C5B9">
      <w:pPr>
        <w:widowControl/>
        <w:spacing w:line="240" w:lineRule="auto"/>
        <w:ind w:firstLine="0" w:firstLineChars="0"/>
        <w:jc w:val="left"/>
        <w:rPr>
          <w:rFonts w:ascii="Times New Roman" w:hAnsi="Times New Roman"/>
          <w:b/>
          <w:sz w:val="36"/>
          <w:szCs w:val="36"/>
        </w:rPr>
      </w:pPr>
      <w:r>
        <w:rPr>
          <w:rFonts w:ascii="Times New Roman" w:hAnsi="Times New Roman"/>
          <w:b/>
          <w:sz w:val="36"/>
          <w:szCs w:val="36"/>
        </w:rPr>
        <w:br w:type="page"/>
      </w:r>
    </w:p>
    <w:sdt>
      <w:sdtPr>
        <w:rPr>
          <w:rFonts w:ascii="Calibri" w:hAnsi="Calibri" w:eastAsia="宋体" w:cs="Times New Roman"/>
          <w:color w:val="auto"/>
          <w:kern w:val="2"/>
          <w:sz w:val="24"/>
          <w:szCs w:val="24"/>
          <w:lang w:val="zh-CN"/>
        </w:rPr>
        <w:id w:val="2118018773"/>
        <w:docPartObj>
          <w:docPartGallery w:val="Table of Contents"/>
          <w:docPartUnique/>
        </w:docPartObj>
      </w:sdtPr>
      <w:sdtEndPr>
        <w:rPr>
          <w:rFonts w:ascii="Calibri" w:hAnsi="Calibri" w:eastAsia="宋体" w:cs="Times New Roman"/>
          <w:b/>
          <w:bCs/>
          <w:color w:val="auto"/>
          <w:kern w:val="2"/>
          <w:sz w:val="24"/>
          <w:szCs w:val="24"/>
          <w:lang w:val="zh-CN"/>
        </w:rPr>
      </w:sdtEndPr>
      <w:sdtContent>
        <w:p w14:paraId="3E96E075">
          <w:pPr>
            <w:pStyle w:val="27"/>
            <w:ind w:firstLine="480"/>
          </w:pPr>
          <w:r>
            <w:rPr>
              <w:lang w:val="zh-CN"/>
            </w:rPr>
            <w:t>目录</w:t>
          </w:r>
        </w:p>
        <w:p w14:paraId="58C99D58">
          <w:pPr>
            <w:pStyle w:val="11"/>
            <w:tabs>
              <w:tab w:val="left" w:pos="1050"/>
              <w:tab w:val="right" w:leader="dot" w:pos="8296"/>
            </w:tabs>
            <w:ind w:firstLine="480"/>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"_Toc116742762" </w:instrText>
          </w:r>
          <w:r>
            <w:fldChar w:fldCharType="separate"/>
          </w:r>
          <w:r>
            <w:rPr>
              <w:rStyle w:val="15"/>
            </w:rPr>
            <w:t>1</w:t>
          </w:r>
          <w:r>
            <w:rPr>
              <w:rFonts w:asciiTheme="minorHAnsi" w:hAnsiTheme="minorHAnsi" w:eastAsiaTheme="minorEastAsia" w:cstheme="minorBidi"/>
              <w:sz w:val="21"/>
              <w:szCs w:val="22"/>
            </w:rPr>
            <w:tab/>
          </w:r>
          <w:r>
            <w:rPr>
              <w:rStyle w:val="15"/>
            </w:rPr>
            <w:t>系统登陆及角色选择</w:t>
          </w:r>
          <w:r>
            <w:tab/>
          </w:r>
          <w:r>
            <w:fldChar w:fldCharType="begin"/>
          </w:r>
          <w:r>
            <w:instrText xml:space="preserve"> PAGEREF _Toc116742762 \h </w:instrText>
          </w:r>
          <w:r>
            <w:fldChar w:fldCharType="separate"/>
          </w:r>
          <w:r>
            <w:t>2</w:t>
          </w:r>
          <w:r>
            <w:fldChar w:fldCharType="end"/>
          </w:r>
          <w:r>
            <w:fldChar w:fldCharType="end"/>
          </w:r>
        </w:p>
        <w:p w14:paraId="10361F4A">
          <w:pPr>
            <w:pStyle w:val="11"/>
            <w:tabs>
              <w:tab w:val="left" w:pos="1050"/>
              <w:tab w:val="right" w:leader="dot" w:pos="8296"/>
            </w:tabs>
            <w:ind w:firstLine="480"/>
            <w:rPr>
              <w:rFonts w:asciiTheme="minorHAnsi" w:hAnsiTheme="minorHAnsi" w:eastAsiaTheme="minorEastAsia" w:cstheme="minorBidi"/>
              <w:sz w:val="21"/>
              <w:szCs w:val="22"/>
            </w:rPr>
          </w:pPr>
          <w:r>
            <w:fldChar w:fldCharType="begin"/>
          </w:r>
          <w:r>
            <w:instrText xml:space="preserve"> HYPERLINK \l "_Toc116742763" </w:instrText>
          </w:r>
          <w:r>
            <w:fldChar w:fldCharType="separate"/>
          </w:r>
          <w:r>
            <w:rPr>
              <w:rStyle w:val="15"/>
            </w:rPr>
            <w:t>2</w:t>
          </w:r>
          <w:r>
            <w:rPr>
              <w:rFonts w:asciiTheme="minorHAnsi" w:hAnsiTheme="minorHAnsi" w:eastAsiaTheme="minorEastAsia" w:cstheme="minorBidi"/>
              <w:sz w:val="21"/>
              <w:szCs w:val="22"/>
            </w:rPr>
            <w:tab/>
          </w:r>
          <w:r>
            <w:rPr>
              <w:rStyle w:val="15"/>
            </w:rPr>
            <w:t>首页</w:t>
          </w:r>
          <w:r>
            <w:tab/>
          </w:r>
          <w:r>
            <w:fldChar w:fldCharType="begin"/>
          </w:r>
          <w:r>
            <w:instrText xml:space="preserve"> PAGEREF _Toc116742763 \h </w:instrText>
          </w:r>
          <w:r>
            <w:fldChar w:fldCharType="separate"/>
          </w:r>
          <w:r>
            <w:t>2</w:t>
          </w:r>
          <w:r>
            <w:fldChar w:fldCharType="end"/>
          </w:r>
          <w:r>
            <w:fldChar w:fldCharType="end"/>
          </w:r>
        </w:p>
        <w:p w14:paraId="7749D49A">
          <w:pPr>
            <w:pStyle w:val="11"/>
            <w:tabs>
              <w:tab w:val="left" w:pos="1050"/>
              <w:tab w:val="right" w:leader="dot" w:pos="8296"/>
            </w:tabs>
            <w:ind w:firstLine="480"/>
            <w:rPr>
              <w:rFonts w:asciiTheme="minorHAnsi" w:hAnsiTheme="minorHAnsi" w:eastAsiaTheme="minorEastAsia" w:cstheme="minorBidi"/>
              <w:sz w:val="21"/>
              <w:szCs w:val="22"/>
            </w:rPr>
          </w:pPr>
          <w:r>
            <w:fldChar w:fldCharType="begin"/>
          </w:r>
          <w:r>
            <w:instrText xml:space="preserve"> HYPERLINK \l "_Toc116742764" </w:instrText>
          </w:r>
          <w:r>
            <w:fldChar w:fldCharType="separate"/>
          </w:r>
          <w:r>
            <w:rPr>
              <w:rStyle w:val="15"/>
            </w:rPr>
            <w:t>3</w:t>
          </w:r>
          <w:r>
            <w:rPr>
              <w:rFonts w:asciiTheme="minorHAnsi" w:hAnsiTheme="minorHAnsi" w:eastAsiaTheme="minorEastAsia" w:cstheme="minorBidi"/>
              <w:sz w:val="21"/>
              <w:szCs w:val="22"/>
            </w:rPr>
            <w:tab/>
          </w:r>
          <w:r>
            <w:rPr>
              <w:rStyle w:val="15"/>
            </w:rPr>
            <w:t>我的自查</w:t>
          </w:r>
          <w:r>
            <w:tab/>
          </w:r>
          <w:r>
            <w:fldChar w:fldCharType="begin"/>
          </w:r>
          <w:r>
            <w:instrText xml:space="preserve"> PAGEREF _Toc116742764 \h </w:instrText>
          </w:r>
          <w:r>
            <w:fldChar w:fldCharType="separate"/>
          </w:r>
          <w:r>
            <w:t>3</w:t>
          </w:r>
          <w:r>
            <w:fldChar w:fldCharType="end"/>
          </w:r>
          <w:r>
            <w:fldChar w:fldCharType="end"/>
          </w:r>
        </w:p>
        <w:p w14:paraId="33DD4033">
          <w:pPr>
            <w:pStyle w:val="12"/>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"_Toc116742765" </w:instrText>
          </w:r>
          <w:r>
            <w:fldChar w:fldCharType="separate"/>
          </w:r>
          <w:r>
            <w:rPr>
              <w:rStyle w:val="15"/>
            </w:rPr>
            <w:t>3.1 自查</w:t>
          </w:r>
          <w:r>
            <w:tab/>
          </w:r>
          <w:r>
            <w:fldChar w:fldCharType="begin"/>
          </w:r>
          <w:r>
            <w:instrText xml:space="preserve"> PAGEREF _Toc116742765 \h </w:instrText>
          </w:r>
          <w:r>
            <w:fldChar w:fldCharType="separate"/>
          </w:r>
          <w:r>
            <w:t>3</w:t>
          </w:r>
          <w:r>
            <w:fldChar w:fldCharType="end"/>
          </w:r>
          <w:r>
            <w:fldChar w:fldCharType="end"/>
          </w:r>
        </w:p>
        <w:p w14:paraId="04A1C8FE">
          <w:pPr>
            <w:pStyle w:val="12"/>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"_Toc116742766" </w:instrText>
          </w:r>
          <w:r>
            <w:fldChar w:fldCharType="separate"/>
          </w:r>
          <w:r>
            <w:rPr>
              <w:rStyle w:val="15"/>
            </w:rPr>
            <w:t>3.2 查看结果</w:t>
          </w:r>
          <w:r>
            <w:tab/>
          </w:r>
          <w:r>
            <w:fldChar w:fldCharType="begin"/>
          </w:r>
          <w:r>
            <w:instrText xml:space="preserve"> PAGEREF _Toc116742766 \h </w:instrText>
          </w:r>
          <w:r>
            <w:fldChar w:fldCharType="separate"/>
          </w:r>
          <w:r>
            <w:t>5</w:t>
          </w:r>
          <w:r>
            <w:fldChar w:fldCharType="end"/>
          </w:r>
          <w:r>
            <w:fldChar w:fldCharType="end"/>
          </w:r>
        </w:p>
        <w:p w14:paraId="5DA2F421">
          <w:pPr>
            <w:pStyle w:val="11"/>
            <w:tabs>
              <w:tab w:val="left" w:pos="1050"/>
              <w:tab w:val="right" w:leader="dot" w:pos="8296"/>
            </w:tabs>
            <w:ind w:firstLine="480"/>
            <w:rPr>
              <w:rFonts w:asciiTheme="minorHAnsi" w:hAnsiTheme="minorHAnsi" w:eastAsiaTheme="minorEastAsia" w:cstheme="minorBidi"/>
              <w:sz w:val="21"/>
              <w:szCs w:val="22"/>
            </w:rPr>
          </w:pPr>
          <w:r>
            <w:fldChar w:fldCharType="begin"/>
          </w:r>
          <w:r>
            <w:instrText xml:space="preserve"> HYPERLINK \l "_Toc116742767" </w:instrText>
          </w:r>
          <w:r>
            <w:fldChar w:fldCharType="separate"/>
          </w:r>
          <w:r>
            <w:rPr>
              <w:rStyle w:val="15"/>
            </w:rPr>
            <w:t>4</w:t>
          </w:r>
          <w:r>
            <w:rPr>
              <w:rFonts w:asciiTheme="minorHAnsi" w:hAnsiTheme="minorHAnsi" w:eastAsiaTheme="minorEastAsia" w:cstheme="minorBidi"/>
              <w:sz w:val="21"/>
              <w:szCs w:val="22"/>
            </w:rPr>
            <w:tab/>
          </w:r>
          <w:r>
            <w:rPr>
              <w:rStyle w:val="15"/>
            </w:rPr>
            <w:t>隐患整改</w:t>
          </w:r>
          <w:r>
            <w:tab/>
          </w:r>
          <w:r>
            <w:fldChar w:fldCharType="begin"/>
          </w:r>
          <w:r>
            <w:instrText xml:space="preserve"> PAGEREF _Toc116742767 \h </w:instrText>
          </w:r>
          <w:r>
            <w:fldChar w:fldCharType="separate"/>
          </w:r>
          <w:r>
            <w:t>5</w:t>
          </w:r>
          <w:r>
            <w:fldChar w:fldCharType="end"/>
          </w:r>
          <w:r>
            <w:fldChar w:fldCharType="end"/>
          </w:r>
        </w:p>
        <w:p w14:paraId="1A719722">
          <w:pPr>
            <w:pStyle w:val="11"/>
            <w:tabs>
              <w:tab w:val="left" w:pos="1050"/>
              <w:tab w:val="right" w:leader="dot" w:pos="8296"/>
            </w:tabs>
            <w:ind w:firstLine="480"/>
            <w:rPr>
              <w:rFonts w:asciiTheme="minorHAnsi" w:hAnsiTheme="minorHAnsi" w:eastAsiaTheme="minorEastAsia" w:cstheme="minorBidi"/>
              <w:sz w:val="21"/>
              <w:szCs w:val="22"/>
            </w:rPr>
          </w:pPr>
          <w:r>
            <w:fldChar w:fldCharType="begin"/>
          </w:r>
          <w:r>
            <w:instrText xml:space="preserve"> HYPERLINK \l "_Toc116742768" </w:instrText>
          </w:r>
          <w:r>
            <w:fldChar w:fldCharType="separate"/>
          </w:r>
          <w:r>
            <w:rPr>
              <w:rStyle w:val="15"/>
            </w:rPr>
            <w:t>5</w:t>
          </w:r>
          <w:r>
            <w:rPr>
              <w:rFonts w:asciiTheme="minorHAnsi" w:hAnsiTheme="minorHAnsi" w:eastAsiaTheme="minorEastAsia" w:cstheme="minorBidi"/>
              <w:sz w:val="21"/>
              <w:szCs w:val="22"/>
            </w:rPr>
            <w:tab/>
          </w:r>
          <w:r>
            <w:rPr>
              <w:rStyle w:val="15"/>
            </w:rPr>
            <w:t>安全台账</w:t>
          </w:r>
          <w:r>
            <w:tab/>
          </w:r>
          <w:r>
            <w:fldChar w:fldCharType="begin"/>
          </w:r>
          <w:r>
            <w:instrText xml:space="preserve"> PAGEREF _Toc116742768 \h </w:instrText>
          </w:r>
          <w:r>
            <w:fldChar w:fldCharType="separate"/>
          </w:r>
          <w:r>
            <w:t>6</w:t>
          </w:r>
          <w:r>
            <w:fldChar w:fldCharType="end"/>
          </w:r>
          <w:r>
            <w:fldChar w:fldCharType="end"/>
          </w:r>
        </w:p>
        <w:p w14:paraId="505AE0E3">
          <w:pPr>
            <w:ind w:firstLine="480"/>
          </w:pPr>
          <w:r>
            <w:rPr>
              <w:bCs/>
              <w:lang w:val="zh-CN"/>
            </w:rPr>
            <w:fldChar w:fldCharType="end"/>
          </w:r>
        </w:p>
      </w:sdtContent>
    </w:sdt>
    <w:p w14:paraId="78E1FC43">
      <w:pPr>
        <w:ind w:firstLine="0" w:firstLineChars="0"/>
        <w:jc w:val="left"/>
        <w:rPr>
          <w:rFonts w:ascii="宋体" w:hAnsi="宋体" w:cstheme="minorBidi"/>
          <w:spacing w:val="5"/>
          <w:sz w:val="32"/>
          <w:szCs w:val="32"/>
        </w:rPr>
      </w:pPr>
      <w:r>
        <w:br w:type="page"/>
      </w:r>
    </w:p>
    <w:p w14:paraId="07456C5A">
      <w:pPr>
        <w:pStyle w:val="4"/>
      </w:pPr>
      <w:bookmarkStart w:id="0" w:name="_Toc116742762"/>
      <w:r>
        <w:rPr>
          <w:rFonts w:hint="eastAsia"/>
        </w:rPr>
        <w:t>系统登陆及角色选择</w:t>
      </w:r>
      <w:bookmarkEnd w:id="0"/>
    </w:p>
    <w:p w14:paraId="29EA0C6E">
      <w:pPr>
        <w:pStyle w:val="2"/>
        <w:ind w:left="0" w:leftChars="0" w:firstLine="480"/>
      </w:pPr>
      <w:r>
        <w:rPr>
          <w:rFonts w:hint="eastAsia"/>
        </w:rPr>
        <w:t>登录“实验室综合管理平台”→“角色选择”→“系统菜单”→“安全检查系统”。</w:t>
      </w:r>
    </w:p>
    <w:p w14:paraId="3E421879">
      <w:pPr>
        <w:pStyle w:val="2"/>
        <w:ind w:left="0" w:leftChars="0" w:firstLine="480"/>
        <w:rPr>
          <w:rFonts w:hint="eastAsia"/>
        </w:rPr>
      </w:pPr>
      <w:r>
        <w:rPr>
          <w:rFonts w:hint="eastAsia"/>
        </w:rPr>
        <w:t>在浏览器地址栏中输入</w:t>
      </w:r>
      <w:r>
        <w:t>https://labsafe.zjxz.edu.cn/lab-platform/login</w:t>
      </w:r>
      <w:r>
        <w:rPr>
          <w:rFonts w:hint="eastAsia"/>
        </w:rPr>
        <w:t>进入“实验室综合管理平台”主界面，校内人员通过</w:t>
      </w:r>
      <w:r>
        <w:t>使用统一身份认证登录，</w:t>
      </w:r>
      <w:r>
        <w:rPr>
          <w:rFonts w:hint="eastAsia"/>
        </w:rPr>
        <w:t>校外人员通过账号密码进行登录。登录后，跳出“选择角色”对话框，单击对话框中“校级管理员”角色右侧的“选择”按钮，登录系统。</w:t>
      </w:r>
    </w:p>
    <w:p w14:paraId="6E70A9DA">
      <w:pPr>
        <w:ind w:firstLine="480"/>
        <w:rPr>
          <w:rFonts w:ascii="Times New Roman" w:hAnsi="Times New Roman"/>
        </w:rPr>
      </w:pPr>
      <w:r>
        <w:rPr>
          <w:rFonts w:hint="eastAsia"/>
        </w:rPr>
        <w:t>点击最左侧的“查”进入安全检查系统</w:t>
      </w:r>
      <w:r>
        <w:rPr>
          <w:rFonts w:ascii="Times New Roman" w:hAnsi="Times New Roman"/>
        </w:rPr>
        <w:t>。</w:t>
      </w:r>
    </w:p>
    <w:p w14:paraId="7BAAD061">
      <w:pPr>
        <w:pStyle w:val="2"/>
        <w:spacing w:after="0" w:line="0" w:lineRule="atLeast"/>
        <w:ind w:left="0" w:leftChars="0" w:firstLine="0" w:firstLineChars="0"/>
        <w:jc w:val="center"/>
      </w:pPr>
      <w:r>
        <w:drawing>
          <wp:inline distT="0" distB="0" distL="0" distR="0">
            <wp:extent cx="2126615" cy="1979930"/>
            <wp:effectExtent l="19050" t="19050" r="26035"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176569" cy="2026271"/>
                    </a:xfrm>
                    <a:prstGeom prst="rect">
                      <a:avLst/>
                    </a:prstGeom>
                    <a:ln>
                      <a:solidFill>
                        <a:schemeClr val="accent1"/>
                      </a:solidFill>
                    </a:ln>
                  </pic:spPr>
                </pic:pic>
              </a:graphicData>
            </a:graphic>
          </wp:inline>
        </w:drawing>
      </w:r>
      <w:r>
        <w:drawing>
          <wp:inline distT="0" distB="0" distL="0" distR="0">
            <wp:extent cx="2991485" cy="1996440"/>
            <wp:effectExtent l="19050" t="19050" r="18415"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021114" cy="2016307"/>
                    </a:xfrm>
                    <a:prstGeom prst="rect">
                      <a:avLst/>
                    </a:prstGeom>
                    <a:ln>
                      <a:solidFill>
                        <a:schemeClr val="accent1"/>
                      </a:solidFill>
                    </a:ln>
                  </pic:spPr>
                </pic:pic>
              </a:graphicData>
            </a:graphic>
          </wp:inline>
        </w:drawing>
      </w:r>
    </w:p>
    <w:p w14:paraId="16CDE2C5">
      <w:pPr>
        <w:pStyle w:val="2"/>
        <w:spacing w:after="0" w:line="0" w:lineRule="atLeast"/>
        <w:ind w:left="0" w:leftChars="0" w:firstLine="0" w:firstLineChars="0"/>
      </w:pPr>
      <w:r>
        <w:drawing>
          <wp:inline distT="0" distB="0" distL="0" distR="0">
            <wp:extent cx="5274310" cy="1228090"/>
            <wp:effectExtent l="19050" t="19050" r="2159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1228090"/>
                    </a:xfrm>
                    <a:prstGeom prst="rect">
                      <a:avLst/>
                    </a:prstGeom>
                    <a:ln>
                      <a:solidFill>
                        <a:schemeClr val="accent1"/>
                      </a:solidFill>
                    </a:ln>
                  </pic:spPr>
                </pic:pic>
              </a:graphicData>
            </a:graphic>
          </wp:inline>
        </w:drawing>
      </w:r>
    </w:p>
    <w:p w14:paraId="0B3406F7">
      <w:pPr>
        <w:pStyle w:val="4"/>
      </w:pPr>
      <w:bookmarkStart w:id="1" w:name="_Toc116742763"/>
      <w:r>
        <w:rPr>
          <w:rFonts w:hint="eastAsia"/>
        </w:rPr>
        <w:t>首页</w:t>
      </w:r>
      <w:bookmarkEnd w:id="1"/>
    </w:p>
    <w:p w14:paraId="76084EB0">
      <w:pPr>
        <w:ind w:firstLine="480"/>
      </w:pPr>
      <w:r>
        <w:rPr>
          <w:rFonts w:hint="eastAsia"/>
        </w:rPr>
        <w:t>管理员可在此页面查看某时段内本人所管辖的实验室的检查情况总览、待办事项、隐患分类统计、检查情况详情等信息。</w:t>
      </w:r>
    </w:p>
    <w:p w14:paraId="5BD9BB07">
      <w:pPr>
        <w:pStyle w:val="2"/>
        <w:ind w:left="0" w:leftChars="0" w:firstLine="0" w:firstLineChars="0"/>
      </w:pPr>
      <w:r>
        <w:drawing>
          <wp:inline distT="0" distB="0" distL="0" distR="0">
            <wp:extent cx="5274310" cy="3679825"/>
            <wp:effectExtent l="19050" t="19050" r="2159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3679825"/>
                    </a:xfrm>
                    <a:prstGeom prst="rect">
                      <a:avLst/>
                    </a:prstGeom>
                    <a:ln>
                      <a:solidFill>
                        <a:schemeClr val="accent1"/>
                      </a:solidFill>
                    </a:ln>
                  </pic:spPr>
                </pic:pic>
              </a:graphicData>
            </a:graphic>
          </wp:inline>
        </w:drawing>
      </w:r>
    </w:p>
    <w:p w14:paraId="15C35663">
      <w:pPr>
        <w:pStyle w:val="4"/>
      </w:pPr>
      <w:bookmarkStart w:id="2" w:name="_Toc116742764"/>
      <w:r>
        <w:rPr>
          <w:rFonts w:hint="eastAsia"/>
        </w:rPr>
        <w:t>我的自查</w:t>
      </w:r>
      <w:bookmarkEnd w:id="2"/>
    </w:p>
    <w:p w14:paraId="725AA3A8">
      <w:pPr>
        <w:ind w:firstLine="480"/>
      </w:pPr>
      <w:r>
        <w:rPr>
          <w:rFonts w:hint="eastAsia"/>
        </w:rPr>
        <w:t>点击左侧菜单“我的自查”，可查看到我的自查活动。</w:t>
      </w:r>
    </w:p>
    <w:p w14:paraId="3D310A31">
      <w:pPr>
        <w:pStyle w:val="2"/>
        <w:ind w:left="0" w:leftChars="0" w:firstLine="0" w:firstLineChars="0"/>
      </w:pPr>
      <w:r>
        <w:drawing>
          <wp:inline distT="0" distB="0" distL="0" distR="0">
            <wp:extent cx="5274310" cy="1191260"/>
            <wp:effectExtent l="19050" t="19050" r="21590" b="279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1191260"/>
                    </a:xfrm>
                    <a:prstGeom prst="rect">
                      <a:avLst/>
                    </a:prstGeom>
                    <a:ln>
                      <a:solidFill>
                        <a:schemeClr val="accent1"/>
                      </a:solidFill>
                    </a:ln>
                  </pic:spPr>
                </pic:pic>
              </a:graphicData>
            </a:graphic>
          </wp:inline>
        </w:drawing>
      </w:r>
    </w:p>
    <w:p w14:paraId="411A20AC">
      <w:pPr>
        <w:pStyle w:val="5"/>
      </w:pPr>
      <w:bookmarkStart w:id="3" w:name="_Toc116742765"/>
      <w:r>
        <w:rPr>
          <w:rFonts w:hint="eastAsia"/>
        </w:rPr>
        <w:t>自查</w:t>
      </w:r>
      <w:bookmarkEnd w:id="3"/>
    </w:p>
    <w:p w14:paraId="5CDFDE10">
      <w:pPr>
        <w:ind w:firstLine="480"/>
      </w:pPr>
      <w:r>
        <w:rPr>
          <w:rFonts w:hint="eastAsia"/>
        </w:rPr>
        <w:t>选择任一自查活动，点击列表右侧的“自查”，可查看当前时段内需要进行自查的实验室列表及其自查情况。</w:t>
      </w:r>
    </w:p>
    <w:p w14:paraId="65C11874">
      <w:pPr>
        <w:pStyle w:val="2"/>
        <w:spacing w:after="0" w:line="0" w:lineRule="atLeast"/>
        <w:ind w:left="0" w:leftChars="0" w:firstLine="0" w:firstLineChars="0"/>
      </w:pPr>
      <w:r>
        <w:drawing>
          <wp:inline distT="0" distB="0" distL="0" distR="0">
            <wp:extent cx="5274310" cy="1373505"/>
            <wp:effectExtent l="19050" t="19050" r="21590" b="1714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7"/>
                    <a:stretch>
                      <a:fillRect/>
                    </a:stretch>
                  </pic:blipFill>
                  <pic:spPr>
                    <a:xfrm>
                      <a:off x="0" y="0"/>
                      <a:ext cx="5274310" cy="1373505"/>
                    </a:xfrm>
                    <a:prstGeom prst="rect">
                      <a:avLst/>
                    </a:prstGeom>
                    <a:ln>
                      <a:solidFill>
                        <a:schemeClr val="accent1"/>
                      </a:solidFill>
                    </a:ln>
                  </pic:spPr>
                </pic:pic>
              </a:graphicData>
            </a:graphic>
          </wp:inline>
        </w:drawing>
      </w:r>
    </w:p>
    <w:p w14:paraId="5963C3BE">
      <w:pPr>
        <w:pStyle w:val="2"/>
        <w:spacing w:after="0" w:line="0" w:lineRule="atLeast"/>
        <w:ind w:left="0" w:leftChars="0" w:firstLine="0" w:firstLineChars="0"/>
      </w:pPr>
      <w:r>
        <w:drawing>
          <wp:inline distT="0" distB="0" distL="0" distR="0">
            <wp:extent cx="5274310" cy="1592580"/>
            <wp:effectExtent l="19050" t="19050" r="21590" b="266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1592580"/>
                    </a:xfrm>
                    <a:prstGeom prst="rect">
                      <a:avLst/>
                    </a:prstGeom>
                    <a:ln>
                      <a:solidFill>
                        <a:schemeClr val="accent1"/>
                      </a:solidFill>
                    </a:ln>
                  </pic:spPr>
                </pic:pic>
              </a:graphicData>
            </a:graphic>
          </wp:inline>
        </w:drawing>
      </w:r>
    </w:p>
    <w:p w14:paraId="4C2ED8E3">
      <w:pPr>
        <w:ind w:firstLine="480"/>
      </w:pPr>
      <w:r>
        <w:rPr>
          <w:rFonts w:hint="eastAsia"/>
        </w:rPr>
        <w:t>对于已完成自查的，点击“查看详情”可查看自查详情。</w:t>
      </w:r>
    </w:p>
    <w:p w14:paraId="0B40F506">
      <w:pPr>
        <w:pStyle w:val="2"/>
        <w:spacing w:after="0"/>
        <w:ind w:left="0" w:leftChars="0" w:firstLine="0" w:firstLineChars="0"/>
      </w:pPr>
      <w:r>
        <w:drawing>
          <wp:inline distT="0" distB="0" distL="0" distR="0">
            <wp:extent cx="5274310" cy="2389505"/>
            <wp:effectExtent l="19050" t="19050" r="2159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rcRect b="10437"/>
                    <a:stretch>
                      <a:fillRect/>
                    </a:stretch>
                  </pic:blipFill>
                  <pic:spPr>
                    <a:xfrm>
                      <a:off x="0" y="0"/>
                      <a:ext cx="5274310" cy="2389782"/>
                    </a:xfrm>
                    <a:prstGeom prst="rect">
                      <a:avLst/>
                    </a:prstGeom>
                    <a:ln w="9525" cap="flat" cmpd="sng" algn="ctr">
                      <a:solidFill>
                        <a:srgbClr val="5B9BD5"/>
                      </a:solidFill>
                      <a:prstDash val="solid"/>
                      <a:round/>
                      <a:headEnd type="none" w="med" len="med"/>
                      <a:tailEnd type="none" w="med" len="med"/>
                    </a:ln>
                  </pic:spPr>
                </pic:pic>
              </a:graphicData>
            </a:graphic>
          </wp:inline>
        </w:drawing>
      </w:r>
    </w:p>
    <w:p w14:paraId="05E2A685">
      <w:pPr>
        <w:ind w:firstLine="480"/>
      </w:pPr>
      <w:r>
        <w:rPr>
          <w:rFonts w:hint="eastAsia"/>
        </w:rPr>
        <w:t>对于未完成自查的，点击“检查”可进行自查，逐条对指定的指标项选择合格、不合格、不适用。对于不合格项，需要填写问题描述。可进行“全选合格”或“全选不适用”操作。</w:t>
      </w:r>
    </w:p>
    <w:p w14:paraId="41750137">
      <w:pPr>
        <w:pStyle w:val="2"/>
        <w:ind w:left="0" w:leftChars="0" w:firstLine="0" w:firstLineChars="0"/>
      </w:pPr>
      <w:r>
        <w:drawing>
          <wp:inline distT="0" distB="0" distL="0" distR="0">
            <wp:extent cx="5274310" cy="3066415"/>
            <wp:effectExtent l="19050" t="19050" r="21590" b="196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3066415"/>
                    </a:xfrm>
                    <a:prstGeom prst="rect">
                      <a:avLst/>
                    </a:prstGeom>
                    <a:ln>
                      <a:solidFill>
                        <a:schemeClr val="accent1"/>
                      </a:solidFill>
                    </a:ln>
                  </pic:spPr>
                </pic:pic>
              </a:graphicData>
            </a:graphic>
          </wp:inline>
        </w:drawing>
      </w:r>
    </w:p>
    <w:p w14:paraId="0CED6F0B">
      <w:pPr>
        <w:pStyle w:val="5"/>
      </w:pPr>
      <w:bookmarkStart w:id="4" w:name="_Toc116742766"/>
      <w:r>
        <w:rPr>
          <w:rFonts w:hint="eastAsia"/>
        </w:rPr>
        <w:t>查看结果</w:t>
      </w:r>
      <w:bookmarkEnd w:id="4"/>
    </w:p>
    <w:p w14:paraId="2999AD6D">
      <w:pPr>
        <w:ind w:firstLine="480"/>
      </w:pPr>
      <w:r>
        <w:rPr>
          <w:rFonts w:hint="eastAsia"/>
        </w:rPr>
        <w:t>在活动列表页，选择任一自查活动，点击列表右侧的“查看结果”，可查看本人所管辖实验室的自查情况。</w:t>
      </w:r>
    </w:p>
    <w:p w14:paraId="59AF650E">
      <w:pPr>
        <w:ind w:firstLine="480"/>
      </w:pPr>
      <w:r>
        <w:rPr>
          <w:rFonts w:hint="eastAsia"/>
        </w:rPr>
        <w:t>点击列表右侧的“自查计划表”可查看该实验室的自查计划表以及每一时段的自查完成情况。对于已完成自查的可查看自查详情；对于未完成自查的，可进行自查。</w:t>
      </w:r>
    </w:p>
    <w:p w14:paraId="41A3E6C6">
      <w:pPr>
        <w:pStyle w:val="2"/>
        <w:spacing w:after="0" w:line="0" w:lineRule="atLeast"/>
        <w:ind w:left="0" w:leftChars="0" w:firstLine="0" w:firstLineChars="0"/>
      </w:pPr>
      <w:r>
        <w:drawing>
          <wp:inline distT="0" distB="0" distL="0" distR="0">
            <wp:extent cx="5274310" cy="752475"/>
            <wp:effectExtent l="19050" t="19050" r="21590" b="285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752475"/>
                    </a:xfrm>
                    <a:prstGeom prst="rect">
                      <a:avLst/>
                    </a:prstGeom>
                    <a:ln>
                      <a:solidFill>
                        <a:schemeClr val="accent1"/>
                      </a:solidFill>
                    </a:ln>
                  </pic:spPr>
                </pic:pic>
              </a:graphicData>
            </a:graphic>
          </wp:inline>
        </w:drawing>
      </w:r>
    </w:p>
    <w:p w14:paraId="1071638A">
      <w:pPr>
        <w:pStyle w:val="2"/>
        <w:spacing w:after="0" w:line="0" w:lineRule="atLeast"/>
        <w:ind w:left="0" w:leftChars="0" w:firstLine="0" w:firstLineChars="0"/>
      </w:pPr>
      <w:r>
        <w:drawing>
          <wp:inline distT="0" distB="0" distL="0" distR="0">
            <wp:extent cx="5274310" cy="1474470"/>
            <wp:effectExtent l="19050" t="19050" r="215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4310" cy="1474470"/>
                    </a:xfrm>
                    <a:prstGeom prst="rect">
                      <a:avLst/>
                    </a:prstGeom>
                    <a:ln>
                      <a:solidFill>
                        <a:schemeClr val="accent1"/>
                      </a:solidFill>
                    </a:ln>
                  </pic:spPr>
                </pic:pic>
              </a:graphicData>
            </a:graphic>
          </wp:inline>
        </w:drawing>
      </w:r>
    </w:p>
    <w:p w14:paraId="34325A3A">
      <w:pPr>
        <w:pStyle w:val="2"/>
        <w:spacing w:after="0" w:line="0" w:lineRule="atLeast"/>
        <w:ind w:left="0" w:leftChars="0" w:firstLine="0" w:firstLineChars="0"/>
      </w:pPr>
      <w:r>
        <w:drawing>
          <wp:inline distT="0" distB="0" distL="0" distR="0">
            <wp:extent cx="5274310" cy="1932305"/>
            <wp:effectExtent l="19050" t="19050" r="2159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1932305"/>
                    </a:xfrm>
                    <a:prstGeom prst="rect">
                      <a:avLst/>
                    </a:prstGeom>
                    <a:ln>
                      <a:solidFill>
                        <a:schemeClr val="accent1"/>
                      </a:solidFill>
                    </a:ln>
                  </pic:spPr>
                </pic:pic>
              </a:graphicData>
            </a:graphic>
          </wp:inline>
        </w:drawing>
      </w:r>
    </w:p>
    <w:p w14:paraId="755151F6">
      <w:pPr>
        <w:pStyle w:val="4"/>
      </w:pPr>
      <w:bookmarkStart w:id="5" w:name="_Toc116742767"/>
      <w:r>
        <w:rPr>
          <w:rFonts w:hint="eastAsia"/>
        </w:rPr>
        <w:t>隐患整改</w:t>
      </w:r>
      <w:bookmarkEnd w:id="5"/>
    </w:p>
    <w:p w14:paraId="73B86F96">
      <w:pPr>
        <w:ind w:firstLine="480"/>
      </w:pPr>
      <w:r>
        <w:rPr>
          <w:rFonts w:hint="eastAsia"/>
        </w:rPr>
        <w:t>点击左侧菜单“隐患整改”，可查看待整改隐患列表。可通过多种条件组合查询隐患信息。</w:t>
      </w:r>
    </w:p>
    <w:p w14:paraId="1D9548C4">
      <w:pPr>
        <w:ind w:firstLine="480"/>
      </w:pPr>
      <w:r>
        <w:rPr>
          <w:rFonts w:hint="eastAsia"/>
        </w:rPr>
        <w:t>选择需要整改的隐患，点击列表右侧的“去整改”进入整改反馈页面。可查看隐患详情，并选择整改状态“已有计划、整改完成”。若状态为“整改完成”，则需要填写整改描述并上传整改照片；若为“已有计划”，则需要填写整改描述与预计完成时间，后续整改完成后可再次提交整改反馈。</w:t>
      </w:r>
    </w:p>
    <w:p w14:paraId="52F588C0">
      <w:pPr>
        <w:ind w:firstLine="480"/>
      </w:pPr>
      <w:r>
        <w:rPr>
          <w:rFonts w:hint="eastAsia"/>
        </w:rPr>
        <w:t>整改信息提交后等待管理员审核即可，若审核不通过需要再次进行整改。</w:t>
      </w:r>
    </w:p>
    <w:p w14:paraId="706FC4A4">
      <w:pPr>
        <w:pStyle w:val="2"/>
        <w:spacing w:after="0" w:line="0" w:lineRule="atLeast"/>
        <w:ind w:left="0" w:leftChars="0" w:firstLine="0" w:firstLineChars="0"/>
      </w:pPr>
      <w:r>
        <w:drawing>
          <wp:inline distT="0" distB="0" distL="0" distR="0">
            <wp:extent cx="5274310" cy="1463675"/>
            <wp:effectExtent l="19050" t="19050" r="21590" b="222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4"/>
                    <a:stretch>
                      <a:fillRect/>
                    </a:stretch>
                  </pic:blipFill>
                  <pic:spPr>
                    <a:xfrm>
                      <a:off x="0" y="0"/>
                      <a:ext cx="5274310" cy="1463675"/>
                    </a:xfrm>
                    <a:prstGeom prst="rect">
                      <a:avLst/>
                    </a:prstGeom>
                    <a:ln>
                      <a:solidFill>
                        <a:schemeClr val="accent1"/>
                      </a:solidFill>
                    </a:ln>
                  </pic:spPr>
                </pic:pic>
              </a:graphicData>
            </a:graphic>
          </wp:inline>
        </w:drawing>
      </w:r>
    </w:p>
    <w:p w14:paraId="6F05DCED">
      <w:pPr>
        <w:pStyle w:val="2"/>
        <w:spacing w:after="0" w:line="0" w:lineRule="atLeast"/>
        <w:ind w:left="0" w:leftChars="0" w:firstLine="0" w:firstLineChars="0"/>
      </w:pPr>
      <w:r>
        <w:drawing>
          <wp:inline distT="0" distB="0" distL="0" distR="0">
            <wp:extent cx="5274310" cy="4779645"/>
            <wp:effectExtent l="19050" t="19050" r="21590" b="2095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5"/>
                    <a:srcRect b="4062"/>
                    <a:stretch>
                      <a:fillRect/>
                    </a:stretch>
                  </pic:blipFill>
                  <pic:spPr>
                    <a:xfrm>
                      <a:off x="0" y="0"/>
                      <a:ext cx="5274310" cy="4779818"/>
                    </a:xfrm>
                    <a:prstGeom prst="rect">
                      <a:avLst/>
                    </a:prstGeom>
                    <a:ln w="9525" cap="flat" cmpd="sng" algn="ctr">
                      <a:solidFill>
                        <a:srgbClr val="5B9BD5"/>
                      </a:solidFill>
                      <a:prstDash val="solid"/>
                      <a:round/>
                      <a:headEnd type="none" w="med" len="med"/>
                      <a:tailEnd type="none" w="med" len="med"/>
                    </a:ln>
                  </pic:spPr>
                </pic:pic>
              </a:graphicData>
            </a:graphic>
          </wp:inline>
        </w:drawing>
      </w:r>
    </w:p>
    <w:p w14:paraId="6FFC2A07">
      <w:pPr>
        <w:pStyle w:val="4"/>
      </w:pPr>
      <w:bookmarkStart w:id="6" w:name="_Toc116742768"/>
      <w:r>
        <w:rPr>
          <w:rFonts w:hint="eastAsia"/>
        </w:rPr>
        <w:t>安全台账</w:t>
      </w:r>
      <w:bookmarkEnd w:id="6"/>
    </w:p>
    <w:p w14:paraId="2F6E6E64">
      <w:pPr>
        <w:ind w:firstLine="480"/>
        <w:rPr>
          <w:rFonts w:ascii="宋体" w:hAnsi="宋体"/>
        </w:rPr>
      </w:pPr>
      <w:r>
        <w:rPr>
          <w:rFonts w:hint="eastAsia" w:ascii="宋体" w:hAnsi="宋体"/>
        </w:rPr>
        <w:t>点击左侧菜单“安全台账”，可查看安全台账。可通过多种条件组合查询隐患信息，并可对隐患进行“查看详情”操作。</w:t>
      </w:r>
    </w:p>
    <w:p w14:paraId="1B44220A">
      <w:pPr>
        <w:pStyle w:val="2"/>
        <w:spacing w:after="0" w:line="0" w:lineRule="atLeast"/>
        <w:ind w:left="0" w:leftChars="0" w:firstLine="0" w:firstLineChars="0"/>
      </w:pPr>
      <w:r>
        <w:drawing>
          <wp:inline distT="0" distB="0" distL="0" distR="0">
            <wp:extent cx="5274310" cy="1341755"/>
            <wp:effectExtent l="19050" t="19050" r="215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74310" cy="1341755"/>
                    </a:xfrm>
                    <a:prstGeom prst="rect">
                      <a:avLst/>
                    </a:prstGeom>
                    <a:ln>
                      <a:solidFill>
                        <a:schemeClr val="accent1"/>
                      </a:solidFill>
                    </a:ln>
                  </pic:spPr>
                </pic:pic>
              </a:graphicData>
            </a:graphic>
          </wp:inline>
        </w:drawing>
      </w:r>
    </w:p>
    <w:p w14:paraId="0B8E381A">
      <w:pPr>
        <w:pStyle w:val="2"/>
        <w:spacing w:after="0" w:line="0" w:lineRule="atLeast"/>
        <w:ind w:left="0" w:leftChars="0" w:firstLine="0" w:firstLineChars="0"/>
      </w:pPr>
      <w:r>
        <w:drawing>
          <wp:inline distT="0" distB="0" distL="0" distR="0">
            <wp:extent cx="5274310" cy="3033395"/>
            <wp:effectExtent l="19050" t="19050" r="2159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74310" cy="3033395"/>
                    </a:xfrm>
                    <a:prstGeom prst="rect">
                      <a:avLst/>
                    </a:prstGeom>
                    <a:ln>
                      <a:solidFill>
                        <a:schemeClr val="accent1"/>
                      </a:solidFill>
                    </a:ln>
                  </pic:spPr>
                </pic:pic>
              </a:graphicData>
            </a:graphic>
          </wp:inline>
        </w:drawing>
      </w:r>
    </w:p>
    <w:p w14:paraId="2C0652DD">
      <w:pPr>
        <w:ind w:firstLine="480"/>
        <w:rPr>
          <w:rFonts w:ascii="宋体" w:hAnsi="宋体"/>
        </w:rPr>
      </w:pPr>
      <w:r>
        <w:rPr>
          <w:rFonts w:hint="eastAsia" w:ascii="宋体" w:hAnsi="宋体"/>
        </w:rPr>
        <w:t>点击列表右上方的“台账导出/预览”按钮可预览台账信息。可以先按照条件查询出需要导出的台账，再点击“导出台账”按钮导出安全台账。</w:t>
      </w:r>
    </w:p>
    <w:p w14:paraId="04FACEB0">
      <w:pPr>
        <w:pStyle w:val="2"/>
        <w:spacing w:after="0" w:line="0" w:lineRule="atLeast"/>
        <w:ind w:left="0" w:leftChars="0" w:firstLine="0" w:firstLineChars="0"/>
      </w:pPr>
      <w:r>
        <w:drawing>
          <wp:inline distT="0" distB="0" distL="0" distR="0">
            <wp:extent cx="5274310" cy="3143885"/>
            <wp:effectExtent l="19050" t="19050" r="21590" b="184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3143885"/>
                    </a:xfrm>
                    <a:prstGeom prst="rect">
                      <a:avLst/>
                    </a:prstGeom>
                    <a:ln>
                      <a:solidFill>
                        <a:schemeClr val="accent1"/>
                      </a:solid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7990854"/>
      <w:docPartObj>
        <w:docPartGallery w:val="AutoText"/>
      </w:docPartObj>
    </w:sdtPr>
    <w:sdtContent>
      <w:p w14:paraId="07BEA49A">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14:paraId="334E0FEA">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A3C82">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850D">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101CE">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C373">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C683">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AC6D66"/>
    <w:multiLevelType w:val="multilevel"/>
    <w:tmpl w:val="64AC6D66"/>
    <w:lvl w:ilvl="0" w:tentative="0">
      <w:start w:val="1"/>
      <w:numFmt w:val="decimal"/>
      <w:pStyle w:val="4"/>
      <w:lvlText w:val="%1"/>
      <w:lvlJc w:val="left"/>
      <w:pPr>
        <w:ind w:left="0" w:firstLine="0"/>
      </w:pPr>
      <w:rPr>
        <w:rFonts w:hint="eastAsia"/>
      </w:rPr>
    </w:lvl>
    <w:lvl w:ilvl="1" w:tentative="0">
      <w:start w:val="1"/>
      <w:numFmt w:val="decimal"/>
      <w:pStyle w:val="5"/>
      <w:suff w:val="space"/>
      <w:lvlText w:val="%1.%2"/>
      <w:lvlJc w:val="left"/>
      <w:pPr>
        <w:ind w:left="0" w:firstLine="0"/>
      </w:pPr>
      <w:rPr>
        <w:rFonts w:hint="eastAsia"/>
      </w:rPr>
    </w:lvl>
    <w:lvl w:ilvl="2" w:tentative="0">
      <w:start w:val="1"/>
      <w:numFmt w:val="decimal"/>
      <w:pStyle w:val="6"/>
      <w:suff w:val="space"/>
      <w:lvlText w:val="%1.%2.%3"/>
      <w:lvlJc w:val="left"/>
      <w:pPr>
        <w:ind w:left="0" w:firstLine="0"/>
      </w:pPr>
      <w:rPr>
        <w:rFonts w:hint="eastAsia"/>
      </w:rPr>
    </w:lvl>
    <w:lvl w:ilvl="3" w:tentative="0">
      <w:start w:val="1"/>
      <w:numFmt w:val="decimal"/>
      <w:pStyle w:val="7"/>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F"/>
    <w:rsid w:val="00007B00"/>
    <w:rsid w:val="00010C6F"/>
    <w:rsid w:val="00011541"/>
    <w:rsid w:val="00011F27"/>
    <w:rsid w:val="000168D4"/>
    <w:rsid w:val="000171CA"/>
    <w:rsid w:val="00022463"/>
    <w:rsid w:val="000253E8"/>
    <w:rsid w:val="00025524"/>
    <w:rsid w:val="00025D83"/>
    <w:rsid w:val="000277F6"/>
    <w:rsid w:val="000309FA"/>
    <w:rsid w:val="000317CA"/>
    <w:rsid w:val="00032191"/>
    <w:rsid w:val="000321E3"/>
    <w:rsid w:val="000327AA"/>
    <w:rsid w:val="00032C24"/>
    <w:rsid w:val="00033BFF"/>
    <w:rsid w:val="0004041E"/>
    <w:rsid w:val="000425ED"/>
    <w:rsid w:val="00042697"/>
    <w:rsid w:val="000449A8"/>
    <w:rsid w:val="000460E4"/>
    <w:rsid w:val="00047074"/>
    <w:rsid w:val="00050D20"/>
    <w:rsid w:val="000515F1"/>
    <w:rsid w:val="00057BEC"/>
    <w:rsid w:val="00060CB3"/>
    <w:rsid w:val="00062EAC"/>
    <w:rsid w:val="0006418F"/>
    <w:rsid w:val="00067EBE"/>
    <w:rsid w:val="00070BE7"/>
    <w:rsid w:val="00075F41"/>
    <w:rsid w:val="00080B78"/>
    <w:rsid w:val="0008108E"/>
    <w:rsid w:val="000810D1"/>
    <w:rsid w:val="000810EA"/>
    <w:rsid w:val="0008162D"/>
    <w:rsid w:val="00082A1B"/>
    <w:rsid w:val="00083678"/>
    <w:rsid w:val="0008398D"/>
    <w:rsid w:val="0009091D"/>
    <w:rsid w:val="0009281F"/>
    <w:rsid w:val="00094322"/>
    <w:rsid w:val="00094957"/>
    <w:rsid w:val="000967A0"/>
    <w:rsid w:val="000A0C62"/>
    <w:rsid w:val="000A1A2D"/>
    <w:rsid w:val="000A4BED"/>
    <w:rsid w:val="000A772E"/>
    <w:rsid w:val="000B0072"/>
    <w:rsid w:val="000B026F"/>
    <w:rsid w:val="000B0A52"/>
    <w:rsid w:val="000B22B1"/>
    <w:rsid w:val="000B4520"/>
    <w:rsid w:val="000B5A06"/>
    <w:rsid w:val="000B61FB"/>
    <w:rsid w:val="000C1C4D"/>
    <w:rsid w:val="000C56AA"/>
    <w:rsid w:val="000C6510"/>
    <w:rsid w:val="000D1A89"/>
    <w:rsid w:val="000D3250"/>
    <w:rsid w:val="000D3E53"/>
    <w:rsid w:val="000D483E"/>
    <w:rsid w:val="000D772E"/>
    <w:rsid w:val="000E02D6"/>
    <w:rsid w:val="000E0868"/>
    <w:rsid w:val="000E11F0"/>
    <w:rsid w:val="000E34F2"/>
    <w:rsid w:val="000E6289"/>
    <w:rsid w:val="000E65D6"/>
    <w:rsid w:val="000F23DD"/>
    <w:rsid w:val="000F523B"/>
    <w:rsid w:val="000F5301"/>
    <w:rsid w:val="0010226F"/>
    <w:rsid w:val="00102571"/>
    <w:rsid w:val="00103C79"/>
    <w:rsid w:val="00104328"/>
    <w:rsid w:val="00105F11"/>
    <w:rsid w:val="0011651D"/>
    <w:rsid w:val="00116D9A"/>
    <w:rsid w:val="00117BC1"/>
    <w:rsid w:val="001202E4"/>
    <w:rsid w:val="001210D9"/>
    <w:rsid w:val="0012332B"/>
    <w:rsid w:val="00123511"/>
    <w:rsid w:val="00123EA9"/>
    <w:rsid w:val="00127EB1"/>
    <w:rsid w:val="00130F68"/>
    <w:rsid w:val="001336E3"/>
    <w:rsid w:val="00133978"/>
    <w:rsid w:val="00133D33"/>
    <w:rsid w:val="00135BF0"/>
    <w:rsid w:val="001402E5"/>
    <w:rsid w:val="00140CED"/>
    <w:rsid w:val="00143959"/>
    <w:rsid w:val="00145387"/>
    <w:rsid w:val="00146427"/>
    <w:rsid w:val="001465F0"/>
    <w:rsid w:val="001524DE"/>
    <w:rsid w:val="001531EE"/>
    <w:rsid w:val="0015337A"/>
    <w:rsid w:val="00156654"/>
    <w:rsid w:val="0016358B"/>
    <w:rsid w:val="00165076"/>
    <w:rsid w:val="001657C0"/>
    <w:rsid w:val="001658F7"/>
    <w:rsid w:val="00166FE6"/>
    <w:rsid w:val="0016773F"/>
    <w:rsid w:val="00170725"/>
    <w:rsid w:val="001710B2"/>
    <w:rsid w:val="00172A4D"/>
    <w:rsid w:val="00177D74"/>
    <w:rsid w:val="00185E8B"/>
    <w:rsid w:val="00196A91"/>
    <w:rsid w:val="001A1ADE"/>
    <w:rsid w:val="001A57D1"/>
    <w:rsid w:val="001A6AE7"/>
    <w:rsid w:val="001A75D6"/>
    <w:rsid w:val="001B183A"/>
    <w:rsid w:val="001B1A93"/>
    <w:rsid w:val="001B295E"/>
    <w:rsid w:val="001B2FAE"/>
    <w:rsid w:val="001B31B2"/>
    <w:rsid w:val="001B56B3"/>
    <w:rsid w:val="001B7783"/>
    <w:rsid w:val="001B78EC"/>
    <w:rsid w:val="001C03AB"/>
    <w:rsid w:val="001C041B"/>
    <w:rsid w:val="001C10FB"/>
    <w:rsid w:val="001C2FC6"/>
    <w:rsid w:val="001C2FD8"/>
    <w:rsid w:val="001C3D6A"/>
    <w:rsid w:val="001C6356"/>
    <w:rsid w:val="001C7BA4"/>
    <w:rsid w:val="001D0914"/>
    <w:rsid w:val="001D15C7"/>
    <w:rsid w:val="001D4625"/>
    <w:rsid w:val="001D5013"/>
    <w:rsid w:val="001D53D1"/>
    <w:rsid w:val="001D61D4"/>
    <w:rsid w:val="001D68D7"/>
    <w:rsid w:val="001E0261"/>
    <w:rsid w:val="001E034B"/>
    <w:rsid w:val="001E1BFF"/>
    <w:rsid w:val="001E22BB"/>
    <w:rsid w:val="001E335B"/>
    <w:rsid w:val="001E4584"/>
    <w:rsid w:val="001E5350"/>
    <w:rsid w:val="001E5F5B"/>
    <w:rsid w:val="001E6CC6"/>
    <w:rsid w:val="001E7E34"/>
    <w:rsid w:val="001F0813"/>
    <w:rsid w:val="001F2FCF"/>
    <w:rsid w:val="001F70DB"/>
    <w:rsid w:val="00200C2C"/>
    <w:rsid w:val="00201817"/>
    <w:rsid w:val="00202FA5"/>
    <w:rsid w:val="002035B4"/>
    <w:rsid w:val="0020472F"/>
    <w:rsid w:val="00205BE5"/>
    <w:rsid w:val="00205FD3"/>
    <w:rsid w:val="002130A5"/>
    <w:rsid w:val="00213767"/>
    <w:rsid w:val="002148BF"/>
    <w:rsid w:val="00222BA7"/>
    <w:rsid w:val="00223BE8"/>
    <w:rsid w:val="0022512E"/>
    <w:rsid w:val="002257E9"/>
    <w:rsid w:val="002261CB"/>
    <w:rsid w:val="00231152"/>
    <w:rsid w:val="00231830"/>
    <w:rsid w:val="002319E6"/>
    <w:rsid w:val="002368D5"/>
    <w:rsid w:val="002377C8"/>
    <w:rsid w:val="00241621"/>
    <w:rsid w:val="00243E61"/>
    <w:rsid w:val="00247A04"/>
    <w:rsid w:val="0025195C"/>
    <w:rsid w:val="0025255A"/>
    <w:rsid w:val="002554F2"/>
    <w:rsid w:val="002558A9"/>
    <w:rsid w:val="0026086B"/>
    <w:rsid w:val="0026087F"/>
    <w:rsid w:val="0026093E"/>
    <w:rsid w:val="00261937"/>
    <w:rsid w:val="00261A28"/>
    <w:rsid w:val="00261E2B"/>
    <w:rsid w:val="00270484"/>
    <w:rsid w:val="00272152"/>
    <w:rsid w:val="00274087"/>
    <w:rsid w:val="002749A6"/>
    <w:rsid w:val="00274B6D"/>
    <w:rsid w:val="00274D5B"/>
    <w:rsid w:val="0027514D"/>
    <w:rsid w:val="0027654F"/>
    <w:rsid w:val="00277DE3"/>
    <w:rsid w:val="00283A85"/>
    <w:rsid w:val="0028539D"/>
    <w:rsid w:val="002867B9"/>
    <w:rsid w:val="00287664"/>
    <w:rsid w:val="00287860"/>
    <w:rsid w:val="0029298F"/>
    <w:rsid w:val="0029588D"/>
    <w:rsid w:val="00295D14"/>
    <w:rsid w:val="00297B4E"/>
    <w:rsid w:val="002A1061"/>
    <w:rsid w:val="002A1AAC"/>
    <w:rsid w:val="002A27AA"/>
    <w:rsid w:val="002A30CD"/>
    <w:rsid w:val="002A34B0"/>
    <w:rsid w:val="002A69A7"/>
    <w:rsid w:val="002A77DB"/>
    <w:rsid w:val="002A784F"/>
    <w:rsid w:val="002A7FAC"/>
    <w:rsid w:val="002B0092"/>
    <w:rsid w:val="002B021F"/>
    <w:rsid w:val="002B16A8"/>
    <w:rsid w:val="002B1772"/>
    <w:rsid w:val="002B312F"/>
    <w:rsid w:val="002B4ECC"/>
    <w:rsid w:val="002B54C8"/>
    <w:rsid w:val="002B5F4B"/>
    <w:rsid w:val="002B74BB"/>
    <w:rsid w:val="002B7DAB"/>
    <w:rsid w:val="002C1A6D"/>
    <w:rsid w:val="002C43BC"/>
    <w:rsid w:val="002C4A74"/>
    <w:rsid w:val="002C5933"/>
    <w:rsid w:val="002C5C09"/>
    <w:rsid w:val="002C632F"/>
    <w:rsid w:val="002C79B2"/>
    <w:rsid w:val="002D0602"/>
    <w:rsid w:val="002D208D"/>
    <w:rsid w:val="002D2886"/>
    <w:rsid w:val="002D3AC9"/>
    <w:rsid w:val="002D4E37"/>
    <w:rsid w:val="002D55E7"/>
    <w:rsid w:val="002E4370"/>
    <w:rsid w:val="002F530B"/>
    <w:rsid w:val="002F5375"/>
    <w:rsid w:val="002F57DD"/>
    <w:rsid w:val="002F5CA8"/>
    <w:rsid w:val="002F6136"/>
    <w:rsid w:val="003013D3"/>
    <w:rsid w:val="00301652"/>
    <w:rsid w:val="00304AAC"/>
    <w:rsid w:val="00304EDE"/>
    <w:rsid w:val="00310FA7"/>
    <w:rsid w:val="00312005"/>
    <w:rsid w:val="00314320"/>
    <w:rsid w:val="0031673C"/>
    <w:rsid w:val="00316D9D"/>
    <w:rsid w:val="003268A2"/>
    <w:rsid w:val="00333299"/>
    <w:rsid w:val="00333344"/>
    <w:rsid w:val="00333736"/>
    <w:rsid w:val="00333764"/>
    <w:rsid w:val="00333A29"/>
    <w:rsid w:val="00334A2D"/>
    <w:rsid w:val="00335189"/>
    <w:rsid w:val="00335F80"/>
    <w:rsid w:val="0033758A"/>
    <w:rsid w:val="00340A7D"/>
    <w:rsid w:val="00341BBC"/>
    <w:rsid w:val="00341EA6"/>
    <w:rsid w:val="00344B1C"/>
    <w:rsid w:val="00345A52"/>
    <w:rsid w:val="00347203"/>
    <w:rsid w:val="00351934"/>
    <w:rsid w:val="003542D7"/>
    <w:rsid w:val="003642BD"/>
    <w:rsid w:val="003655E9"/>
    <w:rsid w:val="0037053B"/>
    <w:rsid w:val="0037583A"/>
    <w:rsid w:val="003763D2"/>
    <w:rsid w:val="003802C1"/>
    <w:rsid w:val="00380899"/>
    <w:rsid w:val="00380A26"/>
    <w:rsid w:val="00387F04"/>
    <w:rsid w:val="003914E2"/>
    <w:rsid w:val="00392C11"/>
    <w:rsid w:val="00393329"/>
    <w:rsid w:val="0039498D"/>
    <w:rsid w:val="003951BD"/>
    <w:rsid w:val="00397137"/>
    <w:rsid w:val="003A04A3"/>
    <w:rsid w:val="003A4B59"/>
    <w:rsid w:val="003A5B24"/>
    <w:rsid w:val="003A6DA8"/>
    <w:rsid w:val="003B11FC"/>
    <w:rsid w:val="003C13A3"/>
    <w:rsid w:val="003C25B5"/>
    <w:rsid w:val="003C5F69"/>
    <w:rsid w:val="003C6BB8"/>
    <w:rsid w:val="003D11F8"/>
    <w:rsid w:val="003D51EE"/>
    <w:rsid w:val="003D587D"/>
    <w:rsid w:val="003D5C12"/>
    <w:rsid w:val="003E3A30"/>
    <w:rsid w:val="003E55BB"/>
    <w:rsid w:val="003E6953"/>
    <w:rsid w:val="003F2FBC"/>
    <w:rsid w:val="003F3490"/>
    <w:rsid w:val="003F68CD"/>
    <w:rsid w:val="003F77B7"/>
    <w:rsid w:val="003F7ED5"/>
    <w:rsid w:val="0040499F"/>
    <w:rsid w:val="004057E9"/>
    <w:rsid w:val="00410169"/>
    <w:rsid w:val="00410F4D"/>
    <w:rsid w:val="00411EEF"/>
    <w:rsid w:val="00414C3B"/>
    <w:rsid w:val="0041670E"/>
    <w:rsid w:val="00416F3D"/>
    <w:rsid w:val="00422B0A"/>
    <w:rsid w:val="0043007A"/>
    <w:rsid w:val="004329C3"/>
    <w:rsid w:val="00432E8B"/>
    <w:rsid w:val="0043348D"/>
    <w:rsid w:val="0043458C"/>
    <w:rsid w:val="00434AD2"/>
    <w:rsid w:val="004358AC"/>
    <w:rsid w:val="00435E40"/>
    <w:rsid w:val="004360BB"/>
    <w:rsid w:val="00440C3D"/>
    <w:rsid w:val="00445FBE"/>
    <w:rsid w:val="00452F73"/>
    <w:rsid w:val="00454C55"/>
    <w:rsid w:val="00460CCC"/>
    <w:rsid w:val="00461A2F"/>
    <w:rsid w:val="00465375"/>
    <w:rsid w:val="004658C6"/>
    <w:rsid w:val="004672EA"/>
    <w:rsid w:val="00467CC4"/>
    <w:rsid w:val="00470243"/>
    <w:rsid w:val="00470874"/>
    <w:rsid w:val="0047090C"/>
    <w:rsid w:val="00470F47"/>
    <w:rsid w:val="004766DF"/>
    <w:rsid w:val="0048120F"/>
    <w:rsid w:val="004862CA"/>
    <w:rsid w:val="00486A6C"/>
    <w:rsid w:val="0049292F"/>
    <w:rsid w:val="00493A69"/>
    <w:rsid w:val="00493B82"/>
    <w:rsid w:val="0049437E"/>
    <w:rsid w:val="004975F2"/>
    <w:rsid w:val="004A7CEB"/>
    <w:rsid w:val="004B17E0"/>
    <w:rsid w:val="004B23F3"/>
    <w:rsid w:val="004B2FA1"/>
    <w:rsid w:val="004B2FFC"/>
    <w:rsid w:val="004B5BD4"/>
    <w:rsid w:val="004B615B"/>
    <w:rsid w:val="004C0C5B"/>
    <w:rsid w:val="004C2D69"/>
    <w:rsid w:val="004C333B"/>
    <w:rsid w:val="004C3777"/>
    <w:rsid w:val="004C5B28"/>
    <w:rsid w:val="004C7A39"/>
    <w:rsid w:val="004D2244"/>
    <w:rsid w:val="004D2352"/>
    <w:rsid w:val="004D55DC"/>
    <w:rsid w:val="004E12E5"/>
    <w:rsid w:val="004E4E27"/>
    <w:rsid w:val="004F163F"/>
    <w:rsid w:val="004F1A80"/>
    <w:rsid w:val="004F37A1"/>
    <w:rsid w:val="004F3A60"/>
    <w:rsid w:val="004F5C01"/>
    <w:rsid w:val="004F7983"/>
    <w:rsid w:val="00500320"/>
    <w:rsid w:val="0050143A"/>
    <w:rsid w:val="00502908"/>
    <w:rsid w:val="00503A4D"/>
    <w:rsid w:val="005112BB"/>
    <w:rsid w:val="0051159B"/>
    <w:rsid w:val="005133B8"/>
    <w:rsid w:val="00513C7E"/>
    <w:rsid w:val="005148B9"/>
    <w:rsid w:val="005152D4"/>
    <w:rsid w:val="0051573A"/>
    <w:rsid w:val="0052159E"/>
    <w:rsid w:val="00523D3C"/>
    <w:rsid w:val="00525DA2"/>
    <w:rsid w:val="005313CD"/>
    <w:rsid w:val="00533B5B"/>
    <w:rsid w:val="00535A0A"/>
    <w:rsid w:val="0054215B"/>
    <w:rsid w:val="0054362E"/>
    <w:rsid w:val="005444C6"/>
    <w:rsid w:val="00544FA4"/>
    <w:rsid w:val="005466A9"/>
    <w:rsid w:val="00546D49"/>
    <w:rsid w:val="00554FBE"/>
    <w:rsid w:val="00555505"/>
    <w:rsid w:val="005620C2"/>
    <w:rsid w:val="00562373"/>
    <w:rsid w:val="005625DF"/>
    <w:rsid w:val="00562A73"/>
    <w:rsid w:val="00563C1F"/>
    <w:rsid w:val="00565D34"/>
    <w:rsid w:val="0056637F"/>
    <w:rsid w:val="0056710A"/>
    <w:rsid w:val="0056724F"/>
    <w:rsid w:val="00575106"/>
    <w:rsid w:val="00575815"/>
    <w:rsid w:val="00575D05"/>
    <w:rsid w:val="00575D24"/>
    <w:rsid w:val="0057663F"/>
    <w:rsid w:val="00580BA2"/>
    <w:rsid w:val="00582258"/>
    <w:rsid w:val="005824CA"/>
    <w:rsid w:val="00582542"/>
    <w:rsid w:val="005830A7"/>
    <w:rsid w:val="0058481E"/>
    <w:rsid w:val="0058485C"/>
    <w:rsid w:val="00584944"/>
    <w:rsid w:val="00584DAD"/>
    <w:rsid w:val="00586C8B"/>
    <w:rsid w:val="00586F67"/>
    <w:rsid w:val="00587C46"/>
    <w:rsid w:val="0059183D"/>
    <w:rsid w:val="00591DE4"/>
    <w:rsid w:val="00592D57"/>
    <w:rsid w:val="00595495"/>
    <w:rsid w:val="00596E03"/>
    <w:rsid w:val="00596E25"/>
    <w:rsid w:val="0059795E"/>
    <w:rsid w:val="005A0767"/>
    <w:rsid w:val="005A5849"/>
    <w:rsid w:val="005A66D7"/>
    <w:rsid w:val="005A6A41"/>
    <w:rsid w:val="005B0BCF"/>
    <w:rsid w:val="005B1968"/>
    <w:rsid w:val="005B28F2"/>
    <w:rsid w:val="005B4857"/>
    <w:rsid w:val="005B4FE8"/>
    <w:rsid w:val="005C0C58"/>
    <w:rsid w:val="005C21A4"/>
    <w:rsid w:val="005C2C88"/>
    <w:rsid w:val="005C4A0D"/>
    <w:rsid w:val="005D0026"/>
    <w:rsid w:val="005D0663"/>
    <w:rsid w:val="005D12A2"/>
    <w:rsid w:val="005D25E7"/>
    <w:rsid w:val="005D2B2D"/>
    <w:rsid w:val="005D35FA"/>
    <w:rsid w:val="005D4480"/>
    <w:rsid w:val="005D4948"/>
    <w:rsid w:val="005D7155"/>
    <w:rsid w:val="005D791D"/>
    <w:rsid w:val="005E07F5"/>
    <w:rsid w:val="005E1A4D"/>
    <w:rsid w:val="005E323A"/>
    <w:rsid w:val="005E6EB9"/>
    <w:rsid w:val="005F2A52"/>
    <w:rsid w:val="005F2F24"/>
    <w:rsid w:val="005F7CB1"/>
    <w:rsid w:val="0060055E"/>
    <w:rsid w:val="006017F5"/>
    <w:rsid w:val="0060457B"/>
    <w:rsid w:val="006070F8"/>
    <w:rsid w:val="00611DDA"/>
    <w:rsid w:val="00611E62"/>
    <w:rsid w:val="00614130"/>
    <w:rsid w:val="00615CB6"/>
    <w:rsid w:val="006163EF"/>
    <w:rsid w:val="00624136"/>
    <w:rsid w:val="006262CF"/>
    <w:rsid w:val="006333DE"/>
    <w:rsid w:val="00633B1F"/>
    <w:rsid w:val="00633C44"/>
    <w:rsid w:val="00637301"/>
    <w:rsid w:val="006419D2"/>
    <w:rsid w:val="00643264"/>
    <w:rsid w:val="00644489"/>
    <w:rsid w:val="006460A5"/>
    <w:rsid w:val="006472B4"/>
    <w:rsid w:val="006512E2"/>
    <w:rsid w:val="006547C8"/>
    <w:rsid w:val="00654A7E"/>
    <w:rsid w:val="006561B8"/>
    <w:rsid w:val="0066067D"/>
    <w:rsid w:val="00661BF2"/>
    <w:rsid w:val="006647EB"/>
    <w:rsid w:val="00665135"/>
    <w:rsid w:val="006656D9"/>
    <w:rsid w:val="00666AC9"/>
    <w:rsid w:val="00670C14"/>
    <w:rsid w:val="00672873"/>
    <w:rsid w:val="006728DD"/>
    <w:rsid w:val="00672C71"/>
    <w:rsid w:val="00672D7E"/>
    <w:rsid w:val="006732D8"/>
    <w:rsid w:val="00673562"/>
    <w:rsid w:val="006753DD"/>
    <w:rsid w:val="0067595E"/>
    <w:rsid w:val="00675F75"/>
    <w:rsid w:val="0068066A"/>
    <w:rsid w:val="00680C9C"/>
    <w:rsid w:val="006810BF"/>
    <w:rsid w:val="0068119E"/>
    <w:rsid w:val="00684CAF"/>
    <w:rsid w:val="00685C5C"/>
    <w:rsid w:val="0068602A"/>
    <w:rsid w:val="00686F07"/>
    <w:rsid w:val="00691553"/>
    <w:rsid w:val="00695866"/>
    <w:rsid w:val="006978C6"/>
    <w:rsid w:val="00697F15"/>
    <w:rsid w:val="006A2625"/>
    <w:rsid w:val="006A6747"/>
    <w:rsid w:val="006A7011"/>
    <w:rsid w:val="006A7790"/>
    <w:rsid w:val="006A77B2"/>
    <w:rsid w:val="006C0010"/>
    <w:rsid w:val="006C3369"/>
    <w:rsid w:val="006C4E2E"/>
    <w:rsid w:val="006C536F"/>
    <w:rsid w:val="006D0C2D"/>
    <w:rsid w:val="006D2CFD"/>
    <w:rsid w:val="006D32A8"/>
    <w:rsid w:val="006E0EBF"/>
    <w:rsid w:val="006E1248"/>
    <w:rsid w:val="006E223B"/>
    <w:rsid w:val="006E243A"/>
    <w:rsid w:val="006E2FB3"/>
    <w:rsid w:val="006E52A4"/>
    <w:rsid w:val="006F24C1"/>
    <w:rsid w:val="006F2780"/>
    <w:rsid w:val="006F4843"/>
    <w:rsid w:val="006F501C"/>
    <w:rsid w:val="006F6386"/>
    <w:rsid w:val="006F75F4"/>
    <w:rsid w:val="00700B6F"/>
    <w:rsid w:val="007061B1"/>
    <w:rsid w:val="0071167C"/>
    <w:rsid w:val="00711B9F"/>
    <w:rsid w:val="00712F90"/>
    <w:rsid w:val="007146A8"/>
    <w:rsid w:val="007151DA"/>
    <w:rsid w:val="007262C4"/>
    <w:rsid w:val="00726444"/>
    <w:rsid w:val="00727871"/>
    <w:rsid w:val="00727952"/>
    <w:rsid w:val="007319D7"/>
    <w:rsid w:val="00733297"/>
    <w:rsid w:val="007364B4"/>
    <w:rsid w:val="00737175"/>
    <w:rsid w:val="007376A0"/>
    <w:rsid w:val="00740AAD"/>
    <w:rsid w:val="00740B77"/>
    <w:rsid w:val="00743389"/>
    <w:rsid w:val="0074376A"/>
    <w:rsid w:val="007442CE"/>
    <w:rsid w:val="00744D3C"/>
    <w:rsid w:val="00754F88"/>
    <w:rsid w:val="0076405B"/>
    <w:rsid w:val="007642DE"/>
    <w:rsid w:val="00764908"/>
    <w:rsid w:val="00766091"/>
    <w:rsid w:val="00766DB1"/>
    <w:rsid w:val="00774A74"/>
    <w:rsid w:val="007762AB"/>
    <w:rsid w:val="0078048E"/>
    <w:rsid w:val="00780BE7"/>
    <w:rsid w:val="007875BF"/>
    <w:rsid w:val="00787683"/>
    <w:rsid w:val="00791642"/>
    <w:rsid w:val="00792995"/>
    <w:rsid w:val="007A08E2"/>
    <w:rsid w:val="007A0F19"/>
    <w:rsid w:val="007A1DB2"/>
    <w:rsid w:val="007A22FA"/>
    <w:rsid w:val="007A25B9"/>
    <w:rsid w:val="007A5E0A"/>
    <w:rsid w:val="007A64F9"/>
    <w:rsid w:val="007B03BE"/>
    <w:rsid w:val="007B110D"/>
    <w:rsid w:val="007B1F15"/>
    <w:rsid w:val="007B2C1E"/>
    <w:rsid w:val="007B50B6"/>
    <w:rsid w:val="007B5292"/>
    <w:rsid w:val="007B73C5"/>
    <w:rsid w:val="007C0320"/>
    <w:rsid w:val="007C2A8A"/>
    <w:rsid w:val="007C3007"/>
    <w:rsid w:val="007C5EE3"/>
    <w:rsid w:val="007C6260"/>
    <w:rsid w:val="007C6F3B"/>
    <w:rsid w:val="007D0217"/>
    <w:rsid w:val="007D1425"/>
    <w:rsid w:val="007D365E"/>
    <w:rsid w:val="007D7341"/>
    <w:rsid w:val="007E03FB"/>
    <w:rsid w:val="007E072F"/>
    <w:rsid w:val="007E0A86"/>
    <w:rsid w:val="007E376C"/>
    <w:rsid w:val="007E426D"/>
    <w:rsid w:val="007F01A1"/>
    <w:rsid w:val="007F063B"/>
    <w:rsid w:val="007F10E4"/>
    <w:rsid w:val="007F644A"/>
    <w:rsid w:val="007F6564"/>
    <w:rsid w:val="007F6983"/>
    <w:rsid w:val="007F7860"/>
    <w:rsid w:val="00800ECE"/>
    <w:rsid w:val="00802A88"/>
    <w:rsid w:val="00803618"/>
    <w:rsid w:val="00804F3F"/>
    <w:rsid w:val="00805B2D"/>
    <w:rsid w:val="00806608"/>
    <w:rsid w:val="00807C99"/>
    <w:rsid w:val="00812D54"/>
    <w:rsid w:val="00813AF1"/>
    <w:rsid w:val="00814EC5"/>
    <w:rsid w:val="00815FF3"/>
    <w:rsid w:val="00816404"/>
    <w:rsid w:val="00817014"/>
    <w:rsid w:val="008235F4"/>
    <w:rsid w:val="00825102"/>
    <w:rsid w:val="00831CAC"/>
    <w:rsid w:val="008347E1"/>
    <w:rsid w:val="00836503"/>
    <w:rsid w:val="008410E0"/>
    <w:rsid w:val="00842452"/>
    <w:rsid w:val="00844590"/>
    <w:rsid w:val="00846F4D"/>
    <w:rsid w:val="008479DB"/>
    <w:rsid w:val="00847C1B"/>
    <w:rsid w:val="00851D4B"/>
    <w:rsid w:val="0085383A"/>
    <w:rsid w:val="00854595"/>
    <w:rsid w:val="00855B8D"/>
    <w:rsid w:val="00862B1E"/>
    <w:rsid w:val="00863AE0"/>
    <w:rsid w:val="00863CE8"/>
    <w:rsid w:val="00864AB5"/>
    <w:rsid w:val="008652C6"/>
    <w:rsid w:val="00865D48"/>
    <w:rsid w:val="0086605A"/>
    <w:rsid w:val="00866D75"/>
    <w:rsid w:val="008677CB"/>
    <w:rsid w:val="00872137"/>
    <w:rsid w:val="00873924"/>
    <w:rsid w:val="00873FD5"/>
    <w:rsid w:val="0087429A"/>
    <w:rsid w:val="0087512E"/>
    <w:rsid w:val="0087652D"/>
    <w:rsid w:val="00877BE8"/>
    <w:rsid w:val="008837C8"/>
    <w:rsid w:val="00890B09"/>
    <w:rsid w:val="008911AB"/>
    <w:rsid w:val="00891EB1"/>
    <w:rsid w:val="00892EF9"/>
    <w:rsid w:val="008941E4"/>
    <w:rsid w:val="0089485E"/>
    <w:rsid w:val="00895788"/>
    <w:rsid w:val="00896037"/>
    <w:rsid w:val="00896A14"/>
    <w:rsid w:val="008A1513"/>
    <w:rsid w:val="008A1EE6"/>
    <w:rsid w:val="008A243B"/>
    <w:rsid w:val="008A39E1"/>
    <w:rsid w:val="008A47D1"/>
    <w:rsid w:val="008A54AC"/>
    <w:rsid w:val="008A7B20"/>
    <w:rsid w:val="008A7C51"/>
    <w:rsid w:val="008B3BF1"/>
    <w:rsid w:val="008B3E26"/>
    <w:rsid w:val="008B430D"/>
    <w:rsid w:val="008B44A2"/>
    <w:rsid w:val="008B6A29"/>
    <w:rsid w:val="008C0CF4"/>
    <w:rsid w:val="008C18C0"/>
    <w:rsid w:val="008C2B18"/>
    <w:rsid w:val="008C45CA"/>
    <w:rsid w:val="008C7329"/>
    <w:rsid w:val="008C78C9"/>
    <w:rsid w:val="008D0032"/>
    <w:rsid w:val="008D1A4D"/>
    <w:rsid w:val="008D29B8"/>
    <w:rsid w:val="008D4251"/>
    <w:rsid w:val="008D4314"/>
    <w:rsid w:val="008D59E0"/>
    <w:rsid w:val="008E5AD4"/>
    <w:rsid w:val="008E5D0D"/>
    <w:rsid w:val="008E5FE8"/>
    <w:rsid w:val="008E6D8A"/>
    <w:rsid w:val="008F2E6B"/>
    <w:rsid w:val="008F2F15"/>
    <w:rsid w:val="008F30D7"/>
    <w:rsid w:val="008F55E6"/>
    <w:rsid w:val="008F5A61"/>
    <w:rsid w:val="009053EF"/>
    <w:rsid w:val="00906037"/>
    <w:rsid w:val="009066A7"/>
    <w:rsid w:val="00907AA3"/>
    <w:rsid w:val="00912E64"/>
    <w:rsid w:val="00915BA1"/>
    <w:rsid w:val="009203C3"/>
    <w:rsid w:val="00922346"/>
    <w:rsid w:val="00924FBE"/>
    <w:rsid w:val="00926B11"/>
    <w:rsid w:val="0092726F"/>
    <w:rsid w:val="0092737A"/>
    <w:rsid w:val="00931736"/>
    <w:rsid w:val="00932C83"/>
    <w:rsid w:val="00932D35"/>
    <w:rsid w:val="00933F81"/>
    <w:rsid w:val="009356CA"/>
    <w:rsid w:val="00936794"/>
    <w:rsid w:val="009371AF"/>
    <w:rsid w:val="009422A0"/>
    <w:rsid w:val="0094359F"/>
    <w:rsid w:val="00944D0E"/>
    <w:rsid w:val="00945198"/>
    <w:rsid w:val="0094615D"/>
    <w:rsid w:val="00946D17"/>
    <w:rsid w:val="0095000D"/>
    <w:rsid w:val="00951A70"/>
    <w:rsid w:val="00951C2B"/>
    <w:rsid w:val="00956BBA"/>
    <w:rsid w:val="009610A8"/>
    <w:rsid w:val="0096436D"/>
    <w:rsid w:val="00965597"/>
    <w:rsid w:val="009657E6"/>
    <w:rsid w:val="00965A08"/>
    <w:rsid w:val="0096628F"/>
    <w:rsid w:val="00967589"/>
    <w:rsid w:val="0097252D"/>
    <w:rsid w:val="009744B8"/>
    <w:rsid w:val="0097565F"/>
    <w:rsid w:val="00977DC8"/>
    <w:rsid w:val="0098179A"/>
    <w:rsid w:val="00982003"/>
    <w:rsid w:val="00986053"/>
    <w:rsid w:val="0098650B"/>
    <w:rsid w:val="00990901"/>
    <w:rsid w:val="00990A49"/>
    <w:rsid w:val="00992197"/>
    <w:rsid w:val="00992641"/>
    <w:rsid w:val="0099349B"/>
    <w:rsid w:val="00994AAD"/>
    <w:rsid w:val="00994DC8"/>
    <w:rsid w:val="009968DA"/>
    <w:rsid w:val="0099775A"/>
    <w:rsid w:val="00997C81"/>
    <w:rsid w:val="009A24AA"/>
    <w:rsid w:val="009A554D"/>
    <w:rsid w:val="009B3EA3"/>
    <w:rsid w:val="009B5A00"/>
    <w:rsid w:val="009B5B3F"/>
    <w:rsid w:val="009B665F"/>
    <w:rsid w:val="009B757F"/>
    <w:rsid w:val="009C14F9"/>
    <w:rsid w:val="009C1902"/>
    <w:rsid w:val="009C1A06"/>
    <w:rsid w:val="009C34DC"/>
    <w:rsid w:val="009C4392"/>
    <w:rsid w:val="009D2D81"/>
    <w:rsid w:val="009D3EE5"/>
    <w:rsid w:val="009D4080"/>
    <w:rsid w:val="009D451E"/>
    <w:rsid w:val="009D4631"/>
    <w:rsid w:val="009D63CC"/>
    <w:rsid w:val="009D6DB1"/>
    <w:rsid w:val="009D75AE"/>
    <w:rsid w:val="009E118D"/>
    <w:rsid w:val="009E6CF4"/>
    <w:rsid w:val="009F124C"/>
    <w:rsid w:val="009F3B89"/>
    <w:rsid w:val="009F3D45"/>
    <w:rsid w:val="009F4A09"/>
    <w:rsid w:val="009F510C"/>
    <w:rsid w:val="009F575F"/>
    <w:rsid w:val="009F5AFD"/>
    <w:rsid w:val="009F5CA4"/>
    <w:rsid w:val="009F6D71"/>
    <w:rsid w:val="00A01E2A"/>
    <w:rsid w:val="00A027EF"/>
    <w:rsid w:val="00A031FE"/>
    <w:rsid w:val="00A03619"/>
    <w:rsid w:val="00A04D8D"/>
    <w:rsid w:val="00A051A7"/>
    <w:rsid w:val="00A055E6"/>
    <w:rsid w:val="00A05D78"/>
    <w:rsid w:val="00A1072B"/>
    <w:rsid w:val="00A10ECD"/>
    <w:rsid w:val="00A117D1"/>
    <w:rsid w:val="00A12155"/>
    <w:rsid w:val="00A12184"/>
    <w:rsid w:val="00A12B2D"/>
    <w:rsid w:val="00A12BCE"/>
    <w:rsid w:val="00A1374A"/>
    <w:rsid w:val="00A1393A"/>
    <w:rsid w:val="00A14812"/>
    <w:rsid w:val="00A21582"/>
    <w:rsid w:val="00A236FC"/>
    <w:rsid w:val="00A25B5A"/>
    <w:rsid w:val="00A32D88"/>
    <w:rsid w:val="00A34A8A"/>
    <w:rsid w:val="00A35CF9"/>
    <w:rsid w:val="00A37867"/>
    <w:rsid w:val="00A41300"/>
    <w:rsid w:val="00A42B6F"/>
    <w:rsid w:val="00A443DA"/>
    <w:rsid w:val="00A45588"/>
    <w:rsid w:val="00A50002"/>
    <w:rsid w:val="00A501F4"/>
    <w:rsid w:val="00A52B7D"/>
    <w:rsid w:val="00A547EF"/>
    <w:rsid w:val="00A55942"/>
    <w:rsid w:val="00A57375"/>
    <w:rsid w:val="00A6015B"/>
    <w:rsid w:val="00A6052D"/>
    <w:rsid w:val="00A62764"/>
    <w:rsid w:val="00A64B7C"/>
    <w:rsid w:val="00A7287C"/>
    <w:rsid w:val="00A75D5E"/>
    <w:rsid w:val="00A77DE9"/>
    <w:rsid w:val="00A8137C"/>
    <w:rsid w:val="00A82BD1"/>
    <w:rsid w:val="00A90430"/>
    <w:rsid w:val="00A929B6"/>
    <w:rsid w:val="00A94532"/>
    <w:rsid w:val="00AA06E6"/>
    <w:rsid w:val="00AA2C8D"/>
    <w:rsid w:val="00AA5A2E"/>
    <w:rsid w:val="00AA77F3"/>
    <w:rsid w:val="00AB1148"/>
    <w:rsid w:val="00AB17DF"/>
    <w:rsid w:val="00AB1C2F"/>
    <w:rsid w:val="00AB3A24"/>
    <w:rsid w:val="00AB50ED"/>
    <w:rsid w:val="00AB5349"/>
    <w:rsid w:val="00AB651E"/>
    <w:rsid w:val="00AB65D2"/>
    <w:rsid w:val="00AB7E5F"/>
    <w:rsid w:val="00AC0D94"/>
    <w:rsid w:val="00AC1289"/>
    <w:rsid w:val="00AC29D6"/>
    <w:rsid w:val="00AC29FB"/>
    <w:rsid w:val="00AC2BE3"/>
    <w:rsid w:val="00AC7603"/>
    <w:rsid w:val="00AD2A3B"/>
    <w:rsid w:val="00AD2F65"/>
    <w:rsid w:val="00AD3787"/>
    <w:rsid w:val="00AD384E"/>
    <w:rsid w:val="00AE5687"/>
    <w:rsid w:val="00AE5CA6"/>
    <w:rsid w:val="00AF0D4C"/>
    <w:rsid w:val="00AF2EFF"/>
    <w:rsid w:val="00AF446E"/>
    <w:rsid w:val="00AF54E3"/>
    <w:rsid w:val="00AF5C54"/>
    <w:rsid w:val="00AF5E9A"/>
    <w:rsid w:val="00B00A45"/>
    <w:rsid w:val="00B0429C"/>
    <w:rsid w:val="00B05192"/>
    <w:rsid w:val="00B059C7"/>
    <w:rsid w:val="00B070A6"/>
    <w:rsid w:val="00B071C1"/>
    <w:rsid w:val="00B072B5"/>
    <w:rsid w:val="00B07DC7"/>
    <w:rsid w:val="00B07EB0"/>
    <w:rsid w:val="00B102A9"/>
    <w:rsid w:val="00B11079"/>
    <w:rsid w:val="00B11EAF"/>
    <w:rsid w:val="00B122D4"/>
    <w:rsid w:val="00B12889"/>
    <w:rsid w:val="00B15265"/>
    <w:rsid w:val="00B15DBD"/>
    <w:rsid w:val="00B1725B"/>
    <w:rsid w:val="00B1790C"/>
    <w:rsid w:val="00B211AF"/>
    <w:rsid w:val="00B21860"/>
    <w:rsid w:val="00B22241"/>
    <w:rsid w:val="00B24D1D"/>
    <w:rsid w:val="00B2728C"/>
    <w:rsid w:val="00B27813"/>
    <w:rsid w:val="00B30262"/>
    <w:rsid w:val="00B30634"/>
    <w:rsid w:val="00B36A85"/>
    <w:rsid w:val="00B36BA4"/>
    <w:rsid w:val="00B4045A"/>
    <w:rsid w:val="00B418FD"/>
    <w:rsid w:val="00B42DB6"/>
    <w:rsid w:val="00B435C3"/>
    <w:rsid w:val="00B44BBE"/>
    <w:rsid w:val="00B4611D"/>
    <w:rsid w:val="00B51CF9"/>
    <w:rsid w:val="00B522F2"/>
    <w:rsid w:val="00B5331B"/>
    <w:rsid w:val="00B54918"/>
    <w:rsid w:val="00B54E80"/>
    <w:rsid w:val="00B57F62"/>
    <w:rsid w:val="00B62AFB"/>
    <w:rsid w:val="00B65DA8"/>
    <w:rsid w:val="00B67669"/>
    <w:rsid w:val="00B71D8F"/>
    <w:rsid w:val="00B71E7D"/>
    <w:rsid w:val="00B73063"/>
    <w:rsid w:val="00B74C01"/>
    <w:rsid w:val="00B756A1"/>
    <w:rsid w:val="00B771C0"/>
    <w:rsid w:val="00B8086E"/>
    <w:rsid w:val="00B81739"/>
    <w:rsid w:val="00B82044"/>
    <w:rsid w:val="00B833A3"/>
    <w:rsid w:val="00B906B7"/>
    <w:rsid w:val="00B91ECD"/>
    <w:rsid w:val="00B92A0E"/>
    <w:rsid w:val="00B936F6"/>
    <w:rsid w:val="00B96859"/>
    <w:rsid w:val="00BA55FB"/>
    <w:rsid w:val="00BA59C5"/>
    <w:rsid w:val="00BA5FE1"/>
    <w:rsid w:val="00BA65F6"/>
    <w:rsid w:val="00BB0BAE"/>
    <w:rsid w:val="00BB3C7A"/>
    <w:rsid w:val="00BB41D5"/>
    <w:rsid w:val="00BB7264"/>
    <w:rsid w:val="00BC29A9"/>
    <w:rsid w:val="00BC3293"/>
    <w:rsid w:val="00BC43CD"/>
    <w:rsid w:val="00BC539F"/>
    <w:rsid w:val="00BC6BB4"/>
    <w:rsid w:val="00BC7543"/>
    <w:rsid w:val="00BD3AF1"/>
    <w:rsid w:val="00BD4B8E"/>
    <w:rsid w:val="00BF4839"/>
    <w:rsid w:val="00BF6E52"/>
    <w:rsid w:val="00C02242"/>
    <w:rsid w:val="00C041CC"/>
    <w:rsid w:val="00C042D6"/>
    <w:rsid w:val="00C0454C"/>
    <w:rsid w:val="00C06140"/>
    <w:rsid w:val="00C06A52"/>
    <w:rsid w:val="00C07981"/>
    <w:rsid w:val="00C10FF2"/>
    <w:rsid w:val="00C11F04"/>
    <w:rsid w:val="00C12C79"/>
    <w:rsid w:val="00C13F53"/>
    <w:rsid w:val="00C175FC"/>
    <w:rsid w:val="00C20472"/>
    <w:rsid w:val="00C21544"/>
    <w:rsid w:val="00C2164A"/>
    <w:rsid w:val="00C227AE"/>
    <w:rsid w:val="00C2335A"/>
    <w:rsid w:val="00C23A91"/>
    <w:rsid w:val="00C23C6B"/>
    <w:rsid w:val="00C2422C"/>
    <w:rsid w:val="00C25A33"/>
    <w:rsid w:val="00C26B1A"/>
    <w:rsid w:val="00C26DF3"/>
    <w:rsid w:val="00C37CFA"/>
    <w:rsid w:val="00C401F4"/>
    <w:rsid w:val="00C45446"/>
    <w:rsid w:val="00C47AC5"/>
    <w:rsid w:val="00C50FBC"/>
    <w:rsid w:val="00C52595"/>
    <w:rsid w:val="00C569D2"/>
    <w:rsid w:val="00C56DA5"/>
    <w:rsid w:val="00C61293"/>
    <w:rsid w:val="00C62BD3"/>
    <w:rsid w:val="00C6300E"/>
    <w:rsid w:val="00C6367D"/>
    <w:rsid w:val="00C64640"/>
    <w:rsid w:val="00C668D2"/>
    <w:rsid w:val="00C66B37"/>
    <w:rsid w:val="00C66B52"/>
    <w:rsid w:val="00C70579"/>
    <w:rsid w:val="00C73C76"/>
    <w:rsid w:val="00C77307"/>
    <w:rsid w:val="00C77C65"/>
    <w:rsid w:val="00C82AE4"/>
    <w:rsid w:val="00C835E3"/>
    <w:rsid w:val="00C868E4"/>
    <w:rsid w:val="00C903C4"/>
    <w:rsid w:val="00C91A11"/>
    <w:rsid w:val="00C91CB1"/>
    <w:rsid w:val="00C95370"/>
    <w:rsid w:val="00C957A7"/>
    <w:rsid w:val="00C96F29"/>
    <w:rsid w:val="00C977B6"/>
    <w:rsid w:val="00CA007F"/>
    <w:rsid w:val="00CA0DFB"/>
    <w:rsid w:val="00CA1AF8"/>
    <w:rsid w:val="00CA2B84"/>
    <w:rsid w:val="00CA2E98"/>
    <w:rsid w:val="00CA30EE"/>
    <w:rsid w:val="00CA49C7"/>
    <w:rsid w:val="00CA546D"/>
    <w:rsid w:val="00CA62A7"/>
    <w:rsid w:val="00CA71BE"/>
    <w:rsid w:val="00CA7342"/>
    <w:rsid w:val="00CB059C"/>
    <w:rsid w:val="00CB2A80"/>
    <w:rsid w:val="00CB32F6"/>
    <w:rsid w:val="00CC0B12"/>
    <w:rsid w:val="00CC12AA"/>
    <w:rsid w:val="00CC2553"/>
    <w:rsid w:val="00CC3F64"/>
    <w:rsid w:val="00CD0911"/>
    <w:rsid w:val="00CD2A93"/>
    <w:rsid w:val="00CD31CF"/>
    <w:rsid w:val="00CD485A"/>
    <w:rsid w:val="00CE22FF"/>
    <w:rsid w:val="00CE26B5"/>
    <w:rsid w:val="00CE59F5"/>
    <w:rsid w:val="00CE66B9"/>
    <w:rsid w:val="00CE720E"/>
    <w:rsid w:val="00CE7E41"/>
    <w:rsid w:val="00CE7F87"/>
    <w:rsid w:val="00CF3C13"/>
    <w:rsid w:val="00CF4363"/>
    <w:rsid w:val="00CF4688"/>
    <w:rsid w:val="00CF4E55"/>
    <w:rsid w:val="00CF532D"/>
    <w:rsid w:val="00CF6CBB"/>
    <w:rsid w:val="00CF72D8"/>
    <w:rsid w:val="00D0112E"/>
    <w:rsid w:val="00D01A4E"/>
    <w:rsid w:val="00D027CA"/>
    <w:rsid w:val="00D0369E"/>
    <w:rsid w:val="00D03C71"/>
    <w:rsid w:val="00D047A6"/>
    <w:rsid w:val="00D053D4"/>
    <w:rsid w:val="00D07AA4"/>
    <w:rsid w:val="00D12389"/>
    <w:rsid w:val="00D13E92"/>
    <w:rsid w:val="00D16900"/>
    <w:rsid w:val="00D174A5"/>
    <w:rsid w:val="00D20883"/>
    <w:rsid w:val="00D2102C"/>
    <w:rsid w:val="00D21EAF"/>
    <w:rsid w:val="00D22E3E"/>
    <w:rsid w:val="00D27069"/>
    <w:rsid w:val="00D31171"/>
    <w:rsid w:val="00D34081"/>
    <w:rsid w:val="00D340C5"/>
    <w:rsid w:val="00D348CE"/>
    <w:rsid w:val="00D37C88"/>
    <w:rsid w:val="00D4064C"/>
    <w:rsid w:val="00D43D11"/>
    <w:rsid w:val="00D44264"/>
    <w:rsid w:val="00D444D1"/>
    <w:rsid w:val="00D50FA7"/>
    <w:rsid w:val="00D522EE"/>
    <w:rsid w:val="00D56105"/>
    <w:rsid w:val="00D6512F"/>
    <w:rsid w:val="00D720F9"/>
    <w:rsid w:val="00D761FA"/>
    <w:rsid w:val="00D774EB"/>
    <w:rsid w:val="00D77A1B"/>
    <w:rsid w:val="00D77FCB"/>
    <w:rsid w:val="00D80ED8"/>
    <w:rsid w:val="00D82609"/>
    <w:rsid w:val="00D82C4A"/>
    <w:rsid w:val="00D8786C"/>
    <w:rsid w:val="00D87BDD"/>
    <w:rsid w:val="00D91DFD"/>
    <w:rsid w:val="00D92EBF"/>
    <w:rsid w:val="00D931E4"/>
    <w:rsid w:val="00D93517"/>
    <w:rsid w:val="00D94036"/>
    <w:rsid w:val="00D94232"/>
    <w:rsid w:val="00D96088"/>
    <w:rsid w:val="00D978BA"/>
    <w:rsid w:val="00D978F7"/>
    <w:rsid w:val="00DA04B8"/>
    <w:rsid w:val="00DA063F"/>
    <w:rsid w:val="00DA0766"/>
    <w:rsid w:val="00DA21D8"/>
    <w:rsid w:val="00DA4674"/>
    <w:rsid w:val="00DA5D03"/>
    <w:rsid w:val="00DB23C3"/>
    <w:rsid w:val="00DB2C8B"/>
    <w:rsid w:val="00DB4AE9"/>
    <w:rsid w:val="00DB663A"/>
    <w:rsid w:val="00DC0B34"/>
    <w:rsid w:val="00DC0ED3"/>
    <w:rsid w:val="00DC2393"/>
    <w:rsid w:val="00DC590A"/>
    <w:rsid w:val="00DD19EA"/>
    <w:rsid w:val="00DD1C2C"/>
    <w:rsid w:val="00DD22FA"/>
    <w:rsid w:val="00DD26DE"/>
    <w:rsid w:val="00DD49BF"/>
    <w:rsid w:val="00DD562D"/>
    <w:rsid w:val="00DE1713"/>
    <w:rsid w:val="00DE3183"/>
    <w:rsid w:val="00DE44FA"/>
    <w:rsid w:val="00DE7416"/>
    <w:rsid w:val="00DE7763"/>
    <w:rsid w:val="00DE7D67"/>
    <w:rsid w:val="00DF0358"/>
    <w:rsid w:val="00DF12B8"/>
    <w:rsid w:val="00DF17DD"/>
    <w:rsid w:val="00DF1DE4"/>
    <w:rsid w:val="00DF223A"/>
    <w:rsid w:val="00E01D71"/>
    <w:rsid w:val="00E0332D"/>
    <w:rsid w:val="00E047AC"/>
    <w:rsid w:val="00E05295"/>
    <w:rsid w:val="00E05729"/>
    <w:rsid w:val="00E072B9"/>
    <w:rsid w:val="00E07CDE"/>
    <w:rsid w:val="00E11D65"/>
    <w:rsid w:val="00E13F54"/>
    <w:rsid w:val="00E1691C"/>
    <w:rsid w:val="00E16977"/>
    <w:rsid w:val="00E2006B"/>
    <w:rsid w:val="00E20F6B"/>
    <w:rsid w:val="00E2280F"/>
    <w:rsid w:val="00E22C2B"/>
    <w:rsid w:val="00E22D44"/>
    <w:rsid w:val="00E23C98"/>
    <w:rsid w:val="00E3232F"/>
    <w:rsid w:val="00E40F6A"/>
    <w:rsid w:val="00E41ED7"/>
    <w:rsid w:val="00E43643"/>
    <w:rsid w:val="00E43DF9"/>
    <w:rsid w:val="00E45EE0"/>
    <w:rsid w:val="00E46B03"/>
    <w:rsid w:val="00E46D6B"/>
    <w:rsid w:val="00E518F2"/>
    <w:rsid w:val="00E5258F"/>
    <w:rsid w:val="00E571AF"/>
    <w:rsid w:val="00E601CC"/>
    <w:rsid w:val="00E60EC4"/>
    <w:rsid w:val="00E61076"/>
    <w:rsid w:val="00E62AB7"/>
    <w:rsid w:val="00E63E76"/>
    <w:rsid w:val="00E642B4"/>
    <w:rsid w:val="00E64DE5"/>
    <w:rsid w:val="00E663EE"/>
    <w:rsid w:val="00E71C53"/>
    <w:rsid w:val="00E72BD1"/>
    <w:rsid w:val="00E7363A"/>
    <w:rsid w:val="00E73FC1"/>
    <w:rsid w:val="00E74F85"/>
    <w:rsid w:val="00E75AAF"/>
    <w:rsid w:val="00E75CA9"/>
    <w:rsid w:val="00E7704D"/>
    <w:rsid w:val="00E854CE"/>
    <w:rsid w:val="00E91957"/>
    <w:rsid w:val="00E91FAF"/>
    <w:rsid w:val="00E923BB"/>
    <w:rsid w:val="00E948F4"/>
    <w:rsid w:val="00E94A64"/>
    <w:rsid w:val="00E9671A"/>
    <w:rsid w:val="00EA282C"/>
    <w:rsid w:val="00EA3D0B"/>
    <w:rsid w:val="00EA4C0B"/>
    <w:rsid w:val="00EA6223"/>
    <w:rsid w:val="00EB2CE9"/>
    <w:rsid w:val="00EB3296"/>
    <w:rsid w:val="00EB4618"/>
    <w:rsid w:val="00EB5125"/>
    <w:rsid w:val="00EB5314"/>
    <w:rsid w:val="00EB5D99"/>
    <w:rsid w:val="00EC015B"/>
    <w:rsid w:val="00EC0DE4"/>
    <w:rsid w:val="00EC2280"/>
    <w:rsid w:val="00EC3713"/>
    <w:rsid w:val="00EC650F"/>
    <w:rsid w:val="00ED2FEA"/>
    <w:rsid w:val="00ED470A"/>
    <w:rsid w:val="00ED49CA"/>
    <w:rsid w:val="00ED4FAD"/>
    <w:rsid w:val="00ED5031"/>
    <w:rsid w:val="00ED6689"/>
    <w:rsid w:val="00ED6F48"/>
    <w:rsid w:val="00EE4040"/>
    <w:rsid w:val="00EE4B2B"/>
    <w:rsid w:val="00EE4F24"/>
    <w:rsid w:val="00EE4FEE"/>
    <w:rsid w:val="00EE52FC"/>
    <w:rsid w:val="00EE53CB"/>
    <w:rsid w:val="00EE6994"/>
    <w:rsid w:val="00EF097F"/>
    <w:rsid w:val="00EF16CB"/>
    <w:rsid w:val="00EF16CC"/>
    <w:rsid w:val="00EF2BCA"/>
    <w:rsid w:val="00EF3888"/>
    <w:rsid w:val="00EF47FE"/>
    <w:rsid w:val="00EF6B83"/>
    <w:rsid w:val="00EF70AE"/>
    <w:rsid w:val="00F01621"/>
    <w:rsid w:val="00F02D93"/>
    <w:rsid w:val="00F02EE2"/>
    <w:rsid w:val="00F043CF"/>
    <w:rsid w:val="00F04F1D"/>
    <w:rsid w:val="00F05ACC"/>
    <w:rsid w:val="00F06176"/>
    <w:rsid w:val="00F06FDA"/>
    <w:rsid w:val="00F14AC7"/>
    <w:rsid w:val="00F14D54"/>
    <w:rsid w:val="00F2331F"/>
    <w:rsid w:val="00F27B57"/>
    <w:rsid w:val="00F30C2A"/>
    <w:rsid w:val="00F30F03"/>
    <w:rsid w:val="00F31EBF"/>
    <w:rsid w:val="00F344A2"/>
    <w:rsid w:val="00F34B25"/>
    <w:rsid w:val="00F34ECD"/>
    <w:rsid w:val="00F360AE"/>
    <w:rsid w:val="00F37213"/>
    <w:rsid w:val="00F40A7B"/>
    <w:rsid w:val="00F41B06"/>
    <w:rsid w:val="00F461F8"/>
    <w:rsid w:val="00F50649"/>
    <w:rsid w:val="00F54C4D"/>
    <w:rsid w:val="00F60062"/>
    <w:rsid w:val="00F60E37"/>
    <w:rsid w:val="00F627EE"/>
    <w:rsid w:val="00F64848"/>
    <w:rsid w:val="00F76DBF"/>
    <w:rsid w:val="00F77D5A"/>
    <w:rsid w:val="00F824F0"/>
    <w:rsid w:val="00F83B06"/>
    <w:rsid w:val="00F847C0"/>
    <w:rsid w:val="00F84B17"/>
    <w:rsid w:val="00F84F8B"/>
    <w:rsid w:val="00F8678E"/>
    <w:rsid w:val="00F92418"/>
    <w:rsid w:val="00F927EB"/>
    <w:rsid w:val="00F92F6A"/>
    <w:rsid w:val="00F9300E"/>
    <w:rsid w:val="00F93A55"/>
    <w:rsid w:val="00F97608"/>
    <w:rsid w:val="00F977EF"/>
    <w:rsid w:val="00FA2259"/>
    <w:rsid w:val="00FA59E0"/>
    <w:rsid w:val="00FB10DD"/>
    <w:rsid w:val="00FB2F61"/>
    <w:rsid w:val="00FB55E9"/>
    <w:rsid w:val="00FB70AD"/>
    <w:rsid w:val="00FC2002"/>
    <w:rsid w:val="00FC46D6"/>
    <w:rsid w:val="00FC5A0A"/>
    <w:rsid w:val="00FC6C38"/>
    <w:rsid w:val="00FC79E2"/>
    <w:rsid w:val="00FD1C47"/>
    <w:rsid w:val="00FD4063"/>
    <w:rsid w:val="00FD5712"/>
    <w:rsid w:val="00FD59C6"/>
    <w:rsid w:val="00FD6BFB"/>
    <w:rsid w:val="00FE0F54"/>
    <w:rsid w:val="00FE77C3"/>
    <w:rsid w:val="00FF019C"/>
    <w:rsid w:val="00FF0746"/>
    <w:rsid w:val="00FF11E9"/>
    <w:rsid w:val="00FF66EE"/>
    <w:rsid w:val="00FF6A8D"/>
    <w:rsid w:val="0144240E"/>
    <w:rsid w:val="0190684E"/>
    <w:rsid w:val="0315415B"/>
    <w:rsid w:val="050F6C0A"/>
    <w:rsid w:val="057B4C19"/>
    <w:rsid w:val="05AF2499"/>
    <w:rsid w:val="071047FF"/>
    <w:rsid w:val="0724727C"/>
    <w:rsid w:val="07346CFD"/>
    <w:rsid w:val="07684C47"/>
    <w:rsid w:val="097B05B6"/>
    <w:rsid w:val="0AFC05CD"/>
    <w:rsid w:val="0B5C7086"/>
    <w:rsid w:val="0BA054D9"/>
    <w:rsid w:val="0BD54333"/>
    <w:rsid w:val="0E014A26"/>
    <w:rsid w:val="102A6944"/>
    <w:rsid w:val="107E4E76"/>
    <w:rsid w:val="14044B2B"/>
    <w:rsid w:val="18D27D9E"/>
    <w:rsid w:val="19364C32"/>
    <w:rsid w:val="19F474DC"/>
    <w:rsid w:val="1A057E1C"/>
    <w:rsid w:val="1BAD2FD5"/>
    <w:rsid w:val="1BC258CD"/>
    <w:rsid w:val="1D802540"/>
    <w:rsid w:val="1DEC6902"/>
    <w:rsid w:val="1F3B30FC"/>
    <w:rsid w:val="1FC46F5D"/>
    <w:rsid w:val="20813DAA"/>
    <w:rsid w:val="213134CF"/>
    <w:rsid w:val="21C67951"/>
    <w:rsid w:val="22E27D3E"/>
    <w:rsid w:val="251D7134"/>
    <w:rsid w:val="28BD1B81"/>
    <w:rsid w:val="28C873EA"/>
    <w:rsid w:val="297C0527"/>
    <w:rsid w:val="29AA62A5"/>
    <w:rsid w:val="2B9D57EB"/>
    <w:rsid w:val="2E4C7C9D"/>
    <w:rsid w:val="2F287028"/>
    <w:rsid w:val="2FF804A2"/>
    <w:rsid w:val="30EB3725"/>
    <w:rsid w:val="336575FB"/>
    <w:rsid w:val="33BB7A75"/>
    <w:rsid w:val="33DD00B5"/>
    <w:rsid w:val="34AE2DE7"/>
    <w:rsid w:val="37E638E1"/>
    <w:rsid w:val="38350E4A"/>
    <w:rsid w:val="3A25262B"/>
    <w:rsid w:val="3B2E5553"/>
    <w:rsid w:val="3B482C63"/>
    <w:rsid w:val="3CB00464"/>
    <w:rsid w:val="3DF92D9A"/>
    <w:rsid w:val="3F8C2040"/>
    <w:rsid w:val="3FCB6248"/>
    <w:rsid w:val="3FE309E1"/>
    <w:rsid w:val="400D5937"/>
    <w:rsid w:val="41266941"/>
    <w:rsid w:val="438C514B"/>
    <w:rsid w:val="446E6401"/>
    <w:rsid w:val="447000C5"/>
    <w:rsid w:val="44B76EBF"/>
    <w:rsid w:val="4566408D"/>
    <w:rsid w:val="45A94FDA"/>
    <w:rsid w:val="45C15392"/>
    <w:rsid w:val="45D24795"/>
    <w:rsid w:val="478D551C"/>
    <w:rsid w:val="48037A2B"/>
    <w:rsid w:val="48C036FC"/>
    <w:rsid w:val="498D0FC5"/>
    <w:rsid w:val="4AF36312"/>
    <w:rsid w:val="4B5471ED"/>
    <w:rsid w:val="4C05154C"/>
    <w:rsid w:val="4FBE619C"/>
    <w:rsid w:val="50A842D0"/>
    <w:rsid w:val="5104078B"/>
    <w:rsid w:val="51757CBE"/>
    <w:rsid w:val="51986BAD"/>
    <w:rsid w:val="51EF1624"/>
    <w:rsid w:val="53324435"/>
    <w:rsid w:val="534D30E1"/>
    <w:rsid w:val="54F31D8A"/>
    <w:rsid w:val="54FB487F"/>
    <w:rsid w:val="58E213DB"/>
    <w:rsid w:val="5B2A106C"/>
    <w:rsid w:val="5D433FF1"/>
    <w:rsid w:val="5F8F2566"/>
    <w:rsid w:val="60B56B14"/>
    <w:rsid w:val="60F4325F"/>
    <w:rsid w:val="63657F53"/>
    <w:rsid w:val="658F58C9"/>
    <w:rsid w:val="664C570A"/>
    <w:rsid w:val="666A4641"/>
    <w:rsid w:val="68DF5AA9"/>
    <w:rsid w:val="69067098"/>
    <w:rsid w:val="6CD30F72"/>
    <w:rsid w:val="6D45054F"/>
    <w:rsid w:val="6F60005F"/>
    <w:rsid w:val="70071CB4"/>
    <w:rsid w:val="70A30050"/>
    <w:rsid w:val="748F42D7"/>
    <w:rsid w:val="756B33A9"/>
    <w:rsid w:val="768F4CD2"/>
    <w:rsid w:val="78B64782"/>
    <w:rsid w:val="79085812"/>
    <w:rsid w:val="794B75D1"/>
    <w:rsid w:val="7ED50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link w:val="18"/>
    <w:qFormat/>
    <w:uiPriority w:val="9"/>
    <w:pPr>
      <w:numPr>
        <w:ilvl w:val="0"/>
        <w:numId w:val="1"/>
      </w:numPr>
      <w:ind w:firstLineChars="0"/>
      <w:contextualSpacing/>
      <w:outlineLvl w:val="0"/>
    </w:pPr>
    <w:rPr>
      <w:rFonts w:ascii="宋体" w:hAnsi="宋体" w:cstheme="minorBidi"/>
      <w:b/>
      <w:smallCaps/>
      <w:spacing w:val="5"/>
      <w:sz w:val="32"/>
      <w:szCs w:val="32"/>
    </w:rPr>
  </w:style>
  <w:style w:type="paragraph" w:styleId="5">
    <w:name w:val="heading 2"/>
    <w:basedOn w:val="1"/>
    <w:next w:val="1"/>
    <w:link w:val="19"/>
    <w:unhideWhenUsed/>
    <w:qFormat/>
    <w:uiPriority w:val="9"/>
    <w:pPr>
      <w:numPr>
        <w:ilvl w:val="1"/>
        <w:numId w:val="1"/>
      </w:numPr>
      <w:ind w:firstLineChars="0"/>
      <w:outlineLvl w:val="1"/>
    </w:pPr>
    <w:rPr>
      <w:rFonts w:ascii="宋体" w:hAnsi="宋体" w:eastAsiaTheme="minorEastAsia" w:cstheme="minorBidi"/>
      <w:b/>
      <w:smallCaps/>
      <w:sz w:val="28"/>
    </w:rPr>
  </w:style>
  <w:style w:type="paragraph" w:styleId="6">
    <w:name w:val="heading 3"/>
    <w:basedOn w:val="1"/>
    <w:next w:val="1"/>
    <w:link w:val="20"/>
    <w:unhideWhenUsed/>
    <w:qFormat/>
    <w:uiPriority w:val="9"/>
    <w:pPr>
      <w:numPr>
        <w:ilvl w:val="2"/>
        <w:numId w:val="1"/>
      </w:numPr>
      <w:snapToGrid w:val="0"/>
      <w:spacing w:before="156" w:beforeLines="50"/>
      <w:ind w:firstLineChars="0"/>
      <w:outlineLvl w:val="2"/>
    </w:pPr>
    <w:rPr>
      <w:rFonts w:ascii="宋体" w:hAnsi="宋体" w:cstheme="minorBidi"/>
      <w:b/>
      <w:iCs/>
      <w:smallCaps/>
      <w:spacing w:val="5"/>
    </w:rPr>
  </w:style>
  <w:style w:type="paragraph" w:styleId="7">
    <w:name w:val="heading 4"/>
    <w:basedOn w:val="1"/>
    <w:next w:val="1"/>
    <w:link w:val="21"/>
    <w:unhideWhenUsed/>
    <w:qFormat/>
    <w:uiPriority w:val="9"/>
    <w:pPr>
      <w:numPr>
        <w:ilvl w:val="3"/>
        <w:numId w:val="1"/>
      </w:numPr>
      <w:ind w:firstLineChars="0"/>
      <w:outlineLvl w:val="3"/>
    </w:pPr>
    <w:rPr>
      <w:rFonts w:asciiTheme="minorHAnsi" w:hAnsiTheme="minorHAnsi" w:eastAsiaTheme="minorEastAsia" w:cstheme="minorBidi"/>
      <w:b/>
      <w:bCs/>
      <w:spacing w:val="5"/>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23"/>
    <w:unhideWhenUsed/>
    <w:qFormat/>
    <w:uiPriority w:val="99"/>
    <w:pPr>
      <w:ind w:firstLine="420"/>
    </w:pPr>
  </w:style>
  <w:style w:type="paragraph" w:styleId="3">
    <w:name w:val="Body Text Indent"/>
    <w:basedOn w:val="1"/>
    <w:link w:val="22"/>
    <w:semiHidden/>
    <w:unhideWhenUsed/>
    <w:qFormat/>
    <w:uiPriority w:val="99"/>
    <w:pPr>
      <w:spacing w:after="120"/>
      <w:ind w:left="420" w:leftChars="200"/>
    </w:pPr>
  </w:style>
  <w:style w:type="paragraph" w:styleId="8">
    <w:name w:val="toc 3"/>
    <w:basedOn w:val="1"/>
    <w:next w:val="1"/>
    <w:unhideWhenUsed/>
    <w:qFormat/>
    <w:uiPriority w:val="39"/>
    <w:pPr>
      <w:ind w:left="840" w:leftChars="400"/>
    </w:p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页眉 字符"/>
    <w:basedOn w:val="14"/>
    <w:link w:val="10"/>
    <w:qFormat/>
    <w:uiPriority w:val="99"/>
    <w:rPr>
      <w:sz w:val="18"/>
      <w:szCs w:val="18"/>
    </w:rPr>
  </w:style>
  <w:style w:type="character" w:customStyle="1" w:styleId="17">
    <w:name w:val="页脚 字符"/>
    <w:basedOn w:val="14"/>
    <w:link w:val="9"/>
    <w:qFormat/>
    <w:uiPriority w:val="99"/>
    <w:rPr>
      <w:sz w:val="18"/>
      <w:szCs w:val="18"/>
    </w:rPr>
  </w:style>
  <w:style w:type="character" w:customStyle="1" w:styleId="18">
    <w:name w:val="标题 1 字符"/>
    <w:basedOn w:val="14"/>
    <w:link w:val="4"/>
    <w:qFormat/>
    <w:uiPriority w:val="9"/>
    <w:rPr>
      <w:rFonts w:ascii="宋体" w:hAnsi="宋体" w:eastAsia="宋体"/>
      <w:b/>
      <w:smallCaps/>
      <w:spacing w:val="5"/>
      <w:sz w:val="32"/>
      <w:szCs w:val="32"/>
    </w:rPr>
  </w:style>
  <w:style w:type="character" w:customStyle="1" w:styleId="19">
    <w:name w:val="标题 2 字符"/>
    <w:basedOn w:val="14"/>
    <w:link w:val="5"/>
    <w:qFormat/>
    <w:uiPriority w:val="9"/>
    <w:rPr>
      <w:rFonts w:ascii="宋体" w:hAnsi="宋体"/>
      <w:b/>
      <w:smallCaps/>
      <w:sz w:val="28"/>
      <w:szCs w:val="24"/>
    </w:rPr>
  </w:style>
  <w:style w:type="character" w:customStyle="1" w:styleId="20">
    <w:name w:val="标题 3 字符"/>
    <w:basedOn w:val="14"/>
    <w:link w:val="6"/>
    <w:qFormat/>
    <w:uiPriority w:val="9"/>
    <w:rPr>
      <w:rFonts w:ascii="宋体" w:hAnsi="宋体" w:eastAsia="宋体"/>
      <w:b/>
      <w:iCs/>
      <w:smallCaps/>
      <w:spacing w:val="5"/>
      <w:sz w:val="24"/>
      <w:szCs w:val="24"/>
    </w:rPr>
  </w:style>
  <w:style w:type="character" w:customStyle="1" w:styleId="21">
    <w:name w:val="标题 4 字符"/>
    <w:basedOn w:val="14"/>
    <w:link w:val="7"/>
    <w:qFormat/>
    <w:uiPriority w:val="9"/>
    <w:rPr>
      <w:b/>
      <w:bCs/>
      <w:spacing w:val="5"/>
      <w:sz w:val="24"/>
      <w:szCs w:val="24"/>
    </w:rPr>
  </w:style>
  <w:style w:type="character" w:customStyle="1" w:styleId="22">
    <w:name w:val="正文文本缩进 字符"/>
    <w:basedOn w:val="14"/>
    <w:link w:val="3"/>
    <w:semiHidden/>
    <w:qFormat/>
    <w:uiPriority w:val="99"/>
    <w:rPr>
      <w:rFonts w:ascii="Calibri" w:hAnsi="Calibri" w:eastAsia="宋体" w:cs="Times New Roman"/>
      <w:sz w:val="24"/>
      <w:szCs w:val="24"/>
    </w:rPr>
  </w:style>
  <w:style w:type="character" w:customStyle="1" w:styleId="23">
    <w:name w:val="正文文本首行缩进 2 字符"/>
    <w:basedOn w:val="22"/>
    <w:link w:val="2"/>
    <w:qFormat/>
    <w:uiPriority w:val="99"/>
    <w:rPr>
      <w:rFonts w:ascii="Calibri" w:hAnsi="Calibri" w:eastAsia="宋体" w:cs="Times New Roman"/>
      <w:sz w:val="24"/>
      <w:szCs w:val="24"/>
    </w:rPr>
  </w:style>
  <w:style w:type="paragraph" w:styleId="24">
    <w:name w:val="No Spacing"/>
    <w:link w:val="25"/>
    <w:qFormat/>
    <w:uiPriority w:val="1"/>
    <w:rPr>
      <w:rFonts w:asciiTheme="minorHAnsi" w:hAnsiTheme="minorHAnsi" w:eastAsiaTheme="minorEastAsia" w:cstheme="minorBidi"/>
      <w:sz w:val="22"/>
      <w:szCs w:val="22"/>
      <w:lang w:val="en-US" w:eastAsia="zh-CN" w:bidi="ar-SA"/>
    </w:rPr>
  </w:style>
  <w:style w:type="character" w:customStyle="1" w:styleId="25">
    <w:name w:val="无间隔 字符"/>
    <w:basedOn w:val="14"/>
    <w:link w:val="24"/>
    <w:qFormat/>
    <w:uiPriority w:val="1"/>
    <w:rPr>
      <w:kern w:val="0"/>
      <w:sz w:val="22"/>
    </w:rPr>
  </w:style>
  <w:style w:type="paragraph" w:styleId="26">
    <w:name w:val="List Paragraph"/>
    <w:basedOn w:val="1"/>
    <w:qFormat/>
    <w:uiPriority w:val="34"/>
    <w:pPr>
      <w:ind w:firstLine="420"/>
    </w:pPr>
  </w:style>
  <w:style w:type="paragraph" w:customStyle="1" w:styleId="27">
    <w:name w:val="TOC 标题1"/>
    <w:basedOn w:val="4"/>
    <w:next w:val="1"/>
    <w:unhideWhenUsed/>
    <w:qFormat/>
    <w:uiPriority w:val="39"/>
    <w:pPr>
      <w:keepNext/>
      <w:keepLines/>
      <w:widowControl/>
      <w:numPr>
        <w:numId w:val="0"/>
      </w:numPr>
      <w:spacing w:before="240" w:line="259" w:lineRule="auto"/>
      <w:contextualSpacing w:val="0"/>
      <w:jc w:val="left"/>
      <w:outlineLvl w:val="9"/>
    </w:pPr>
    <w:rPr>
      <w:rFonts w:asciiTheme="majorHAnsi" w:hAnsiTheme="majorHAnsi" w:eastAsiaTheme="majorEastAsia" w:cstheme="majorBidi"/>
      <w:b w:val="0"/>
      <w:smallCaps w:val="0"/>
      <w:color w:val="2E75B6" w:themeColor="accent1" w:themeShade="BF"/>
      <w:spacing w:val="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636D-97AB-4942-9C35-8CC4A97DA368}">
  <ds:schemaRefs/>
</ds:datastoreItem>
</file>

<file path=docProps/app.xml><?xml version="1.0" encoding="utf-8"?>
<Properties xmlns="http://schemas.openxmlformats.org/officeDocument/2006/extended-properties" xmlns:vt="http://schemas.openxmlformats.org/officeDocument/2006/docPropsVTypes">
  <Template>Normal.dotm</Template>
  <Pages>8</Pages>
  <Words>922</Words>
  <Characters>972</Characters>
  <Lines>10</Lines>
  <Paragraphs>3</Paragraphs>
  <TotalTime>1</TotalTime>
  <ScaleCrop>false</ScaleCrop>
  <LinksUpToDate>false</LinksUpToDate>
  <CharactersWithSpaces>1011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2025-10-09T09:04:00Z</dcterms:created>
  <dc:creator>chingo</dc:creator>
  <cp:lastModifiedBy>黄洪亮</cp:lastModifiedBy>
  <dcterms:modified xsi:type="dcterms:W3CDTF">2025-10-15T07:14:39Z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62E10D32B86B47CAA0FC8179459A2D48_13</vt:lpwstr>
  </property>
</Properties>
</file>